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黑体" w:eastAsia="方正小标宋简体"/>
          <w:sz w:val="40"/>
          <w:szCs w:val="44"/>
          <w:lang w:eastAsia="zh-CN"/>
        </w:rPr>
      </w:pPr>
      <w:r>
        <w:rPr>
          <w:rFonts w:hint="eastAsia" w:ascii="方正小标宋简体" w:hAnsi="黑体" w:eastAsia="方正小标宋简体"/>
          <w:sz w:val="40"/>
          <w:szCs w:val="44"/>
        </w:rPr>
        <w:t>弋阳县</w:t>
      </w:r>
      <w:r>
        <w:rPr>
          <w:rFonts w:hint="eastAsia" w:ascii="方正小标宋简体" w:hAnsi="黑体" w:eastAsia="方正小标宋简体"/>
          <w:sz w:val="40"/>
          <w:szCs w:val="44"/>
          <w:lang w:eastAsia="zh-CN"/>
        </w:rPr>
        <w:t>住房和城乡建设局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b/>
          <w:color w:val="000000"/>
          <w:sz w:val="44"/>
          <w:szCs w:val="44"/>
        </w:rPr>
      </w:pPr>
      <w:r>
        <w:rPr>
          <w:rFonts w:hint="eastAsia" w:ascii="方正小标宋简体" w:hAnsi="黑体" w:eastAsia="方正小标宋简体"/>
          <w:sz w:val="40"/>
          <w:szCs w:val="44"/>
        </w:rPr>
        <w:t xml:space="preserve"> </w:t>
      </w:r>
      <w:r>
        <w:rPr>
          <w:rFonts w:hint="eastAsia" w:ascii="方正小标宋简体" w:hAnsi="黑体" w:eastAsia="方正小标宋简体"/>
          <w:sz w:val="40"/>
          <w:szCs w:val="44"/>
          <w:lang w:val="en-US" w:eastAsia="zh-CN"/>
        </w:rPr>
        <w:t>2021</w:t>
      </w:r>
      <w:r>
        <w:rPr>
          <w:rFonts w:hint="eastAsia" w:ascii="方正小标宋简体" w:hAnsi="黑体" w:eastAsia="方正小标宋简体"/>
          <w:sz w:val="40"/>
          <w:szCs w:val="44"/>
        </w:rPr>
        <w:t>年部门预算公开情况</w:t>
      </w:r>
      <w:r>
        <w:rPr>
          <w:rFonts w:ascii="方正小标宋简体" w:hAnsi="黑体" w:eastAsia="方正小标宋简体"/>
          <w:sz w:val="40"/>
          <w:szCs w:val="44"/>
        </w:rPr>
        <w:t>说明</w:t>
      </w:r>
    </w:p>
    <w:p>
      <w:pPr>
        <w:rPr>
          <w:rFonts w:hint="eastAsia"/>
          <w:color w:val="000000"/>
        </w:rPr>
      </w:pPr>
    </w:p>
    <w:p>
      <w:pPr>
        <w:keepNext w:val="0"/>
        <w:keepLines w:val="0"/>
        <w:pageBreakBefore w:val="0"/>
        <w:kinsoku/>
        <w:wordWrap/>
        <w:overflowPunct/>
        <w:topLinePunct w:val="0"/>
        <w:autoSpaceDE/>
        <w:autoSpaceDN/>
        <w:bidi w:val="0"/>
        <w:adjustRightInd/>
        <w:spacing w:line="360" w:lineRule="exact"/>
        <w:jc w:val="center"/>
        <w:rPr>
          <w:rFonts w:hint="eastAsia"/>
          <w:color w:val="000000"/>
        </w:rPr>
      </w:pPr>
      <w:r>
        <w:rPr>
          <w:rFonts w:hint="eastAsia" w:ascii="黑体" w:eastAsia="黑体"/>
          <w:color w:val="000000"/>
          <w:sz w:val="32"/>
          <w:szCs w:val="32"/>
        </w:rPr>
        <w:t>目    录</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 xml:space="preserve">第一部分  </w:t>
      </w:r>
      <w:r>
        <w:rPr>
          <w:rFonts w:hint="eastAsia" w:ascii="仿宋" w:hAnsi="仿宋" w:eastAsia="仿宋" w:cs="仿宋"/>
          <w:b/>
          <w:bCs/>
          <w:sz w:val="32"/>
          <w:szCs w:val="32"/>
        </w:rPr>
        <w:t>弋阳县</w:t>
      </w:r>
      <w:r>
        <w:rPr>
          <w:rFonts w:hint="eastAsia" w:ascii="仿宋" w:hAnsi="仿宋" w:eastAsia="仿宋" w:cs="仿宋"/>
          <w:b/>
          <w:bCs/>
          <w:sz w:val="32"/>
          <w:szCs w:val="32"/>
          <w:lang w:eastAsia="zh-CN"/>
        </w:rPr>
        <w:t>住房和城乡建设局</w:t>
      </w:r>
      <w:r>
        <w:rPr>
          <w:rFonts w:hint="eastAsia" w:ascii="仿宋_GB2312" w:eastAsia="仿宋_GB2312"/>
          <w:b/>
          <w:color w:val="000000"/>
          <w:sz w:val="32"/>
          <w:szCs w:val="30"/>
        </w:rPr>
        <w:t>概况</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楷体_GB2312" w:eastAsia="楷体_GB2312"/>
          <w:color w:val="000000"/>
          <w:sz w:val="32"/>
          <w:szCs w:val="30"/>
        </w:rPr>
      </w:pPr>
      <w:r>
        <w:rPr>
          <w:rFonts w:hint="eastAsia" w:ascii="仿宋_GB2312" w:eastAsia="仿宋_GB2312"/>
          <w:b/>
          <w:color w:val="000000"/>
          <w:sz w:val="32"/>
          <w:szCs w:val="30"/>
        </w:rPr>
        <w:t xml:space="preserve">  </w:t>
      </w:r>
      <w:r>
        <w:rPr>
          <w:rFonts w:hint="eastAsia" w:ascii="仿宋_GB2312" w:eastAsia="仿宋_GB2312"/>
          <w:color w:val="000000"/>
          <w:sz w:val="32"/>
          <w:szCs w:val="30"/>
        </w:rPr>
        <w:t xml:space="preserve">  </w:t>
      </w:r>
      <w:r>
        <w:rPr>
          <w:rFonts w:hint="eastAsia" w:ascii="楷体_GB2312" w:eastAsia="楷体_GB2312"/>
          <w:color w:val="000000"/>
          <w:sz w:val="32"/>
          <w:szCs w:val="30"/>
        </w:rPr>
        <w:t>一、部门主要职责</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楷体_GB2312" w:hAnsi="Calibri" w:eastAsia="楷体_GB2312" w:cs="宋体"/>
          <w:color w:val="000000"/>
          <w:kern w:val="0"/>
          <w:sz w:val="32"/>
          <w:szCs w:val="32"/>
        </w:rPr>
      </w:pPr>
      <w:r>
        <w:rPr>
          <w:rFonts w:hint="eastAsia" w:ascii="楷体_GB2312" w:hAnsi="Calibri" w:eastAsia="楷体_GB2312" w:cs="宋体"/>
          <w:color w:val="000000"/>
          <w:kern w:val="0"/>
          <w:sz w:val="32"/>
          <w:szCs w:val="32"/>
        </w:rPr>
        <w:t xml:space="preserve">    二、部门基本情况</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仿宋_GB2312" w:eastAsia="仿宋_GB2312"/>
          <w:b/>
          <w:color w:val="000000"/>
          <w:sz w:val="32"/>
          <w:szCs w:val="30"/>
        </w:rPr>
      </w:pPr>
      <w:r>
        <w:rPr>
          <w:rFonts w:hint="eastAsia" w:ascii="仿宋_GB2312" w:hAnsi="Calibri" w:eastAsia="仿宋_GB2312" w:cs="宋体"/>
          <w:b/>
          <w:color w:val="000000"/>
          <w:kern w:val="0"/>
          <w:sz w:val="32"/>
          <w:szCs w:val="32"/>
        </w:rPr>
        <w:t xml:space="preserve">第二部分  </w:t>
      </w:r>
      <w:r>
        <w:rPr>
          <w:rFonts w:hint="eastAsia" w:ascii="仿宋" w:hAnsi="仿宋" w:eastAsia="仿宋" w:cs="仿宋"/>
          <w:b/>
          <w:bCs/>
          <w:sz w:val="32"/>
          <w:szCs w:val="32"/>
        </w:rPr>
        <w:t>弋阳县</w:t>
      </w:r>
      <w:r>
        <w:rPr>
          <w:rFonts w:hint="eastAsia" w:ascii="仿宋" w:hAnsi="仿宋" w:eastAsia="仿宋" w:cs="仿宋"/>
          <w:b/>
          <w:bCs/>
          <w:sz w:val="32"/>
          <w:szCs w:val="32"/>
          <w:lang w:eastAsia="zh-CN"/>
        </w:rPr>
        <w:t>住房和城乡建设局</w:t>
      </w:r>
      <w:r>
        <w:rPr>
          <w:rFonts w:hint="eastAsia" w:ascii="仿宋_GB2312" w:eastAsia="仿宋_GB2312"/>
          <w:b/>
          <w:color w:val="000000"/>
          <w:sz w:val="32"/>
          <w:szCs w:val="30"/>
        </w:rPr>
        <w:t>202</w:t>
      </w:r>
      <w:r>
        <w:rPr>
          <w:rFonts w:hint="eastAsia" w:ascii="仿宋_GB2312" w:eastAsia="仿宋_GB2312"/>
          <w:b/>
          <w:color w:val="000000"/>
          <w:sz w:val="32"/>
          <w:szCs w:val="30"/>
          <w:lang w:val="en-US" w:eastAsia="zh-CN"/>
        </w:rPr>
        <w:t>1</w:t>
      </w:r>
      <w:r>
        <w:rPr>
          <w:rFonts w:hint="eastAsia" w:ascii="仿宋_GB2312" w:eastAsia="仿宋_GB2312"/>
          <w:b/>
          <w:color w:val="000000"/>
          <w:sz w:val="32"/>
          <w:szCs w:val="30"/>
        </w:rPr>
        <w:t>年部门预算情况说明</w:t>
      </w:r>
    </w:p>
    <w:p>
      <w:pPr>
        <w:keepNext w:val="0"/>
        <w:keepLines w:val="0"/>
        <w:pageBreakBefore w:val="0"/>
        <w:widowControl/>
        <w:kinsoku/>
        <w:wordWrap/>
        <w:overflowPunct/>
        <w:topLinePunct w:val="0"/>
        <w:autoSpaceDE/>
        <w:autoSpaceDN/>
        <w:bidi w:val="0"/>
        <w:adjustRightInd/>
        <w:spacing w:line="360" w:lineRule="exact"/>
        <w:ind w:firstLine="1256" w:firstLineChars="400"/>
        <w:jc w:val="left"/>
        <w:rPr>
          <w:rFonts w:hint="eastAsia" w:ascii="楷体_GB2312" w:eastAsia="楷体_GB2312"/>
          <w:color w:val="000000"/>
          <w:sz w:val="32"/>
          <w:szCs w:val="30"/>
        </w:rPr>
      </w:pPr>
      <w:r>
        <w:rPr>
          <w:rFonts w:hint="eastAsia" w:ascii="楷体_GB2312" w:eastAsia="楷体_GB2312"/>
          <w:color w:val="000000"/>
          <w:sz w:val="32"/>
          <w:szCs w:val="30"/>
        </w:rPr>
        <w:t>一、202</w:t>
      </w:r>
      <w:r>
        <w:rPr>
          <w:rFonts w:hint="eastAsia" w:ascii="楷体_GB2312" w:eastAsia="楷体_GB2312"/>
          <w:color w:val="000000"/>
          <w:sz w:val="32"/>
          <w:szCs w:val="30"/>
          <w:lang w:val="en-US" w:eastAsia="zh-CN"/>
        </w:rPr>
        <w:t>1</w:t>
      </w:r>
      <w:r>
        <w:rPr>
          <w:rFonts w:hint="eastAsia" w:ascii="楷体_GB2312" w:eastAsia="楷体_GB2312"/>
          <w:color w:val="000000"/>
          <w:sz w:val="32"/>
          <w:szCs w:val="30"/>
        </w:rPr>
        <w:t>年部门预算收支情况说明</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楷体_GB2312" w:eastAsia="楷体_GB2312"/>
          <w:color w:val="000000"/>
          <w:sz w:val="32"/>
          <w:szCs w:val="30"/>
        </w:rPr>
      </w:pPr>
      <w:r>
        <w:rPr>
          <w:rFonts w:hint="eastAsia" w:ascii="楷体_GB2312" w:hAnsi="Calibri" w:eastAsia="楷体_GB2312" w:cs="宋体"/>
          <w:color w:val="000000"/>
          <w:kern w:val="0"/>
          <w:sz w:val="32"/>
          <w:szCs w:val="32"/>
        </w:rPr>
        <w:t xml:space="preserve">    二、</w:t>
      </w:r>
      <w:r>
        <w:rPr>
          <w:rFonts w:hint="eastAsia" w:ascii="楷体_GB2312" w:eastAsia="楷体_GB2312"/>
          <w:color w:val="000000"/>
          <w:sz w:val="32"/>
          <w:szCs w:val="30"/>
        </w:rPr>
        <w:t>20</w:t>
      </w:r>
      <w:r>
        <w:rPr>
          <w:rFonts w:hint="eastAsia" w:ascii="楷体_GB2312" w:eastAsia="楷体_GB2312"/>
          <w:color w:val="000000"/>
          <w:sz w:val="32"/>
          <w:szCs w:val="30"/>
          <w:lang w:val="en-US" w:eastAsia="zh-CN"/>
        </w:rPr>
        <w:t>21</w:t>
      </w:r>
      <w:r>
        <w:rPr>
          <w:rFonts w:hint="eastAsia" w:ascii="楷体_GB2312" w:eastAsia="楷体_GB2312"/>
          <w:color w:val="000000"/>
          <w:sz w:val="32"/>
          <w:szCs w:val="30"/>
        </w:rPr>
        <w:t>年“三公”经费预算情况说明</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第三部分  弋阳县xxxx202</w:t>
      </w:r>
      <w:r>
        <w:rPr>
          <w:rFonts w:hint="eastAsia" w:ascii="仿宋_GB2312" w:eastAsia="仿宋_GB2312"/>
          <w:b/>
          <w:color w:val="000000"/>
          <w:sz w:val="32"/>
          <w:szCs w:val="30"/>
          <w:lang w:val="en-US" w:eastAsia="zh-CN"/>
        </w:rPr>
        <w:t>1</w:t>
      </w:r>
      <w:r>
        <w:rPr>
          <w:rFonts w:hint="eastAsia" w:ascii="仿宋_GB2312" w:eastAsia="仿宋_GB2312"/>
          <w:b/>
          <w:color w:val="000000"/>
          <w:sz w:val="32"/>
          <w:szCs w:val="30"/>
        </w:rPr>
        <w:t>年部门预算表</w:t>
      </w:r>
    </w:p>
    <w:p>
      <w:pPr>
        <w:keepNext w:val="0"/>
        <w:keepLines w:val="0"/>
        <w:pageBreakBefore w:val="0"/>
        <w:widowControl/>
        <w:kinsoku/>
        <w:wordWrap/>
        <w:overflowPunct/>
        <w:topLinePunct w:val="0"/>
        <w:autoSpaceDE/>
        <w:autoSpaceDN/>
        <w:bidi w:val="0"/>
        <w:adjustRightInd/>
        <w:spacing w:line="360" w:lineRule="exact"/>
        <w:ind w:firstLine="1256" w:firstLineChars="400"/>
        <w:jc w:val="left"/>
        <w:rPr>
          <w:rFonts w:hint="eastAsia" w:ascii="楷体_GB2312" w:eastAsia="楷体_GB2312"/>
          <w:color w:val="000000"/>
          <w:sz w:val="32"/>
          <w:szCs w:val="30"/>
        </w:rPr>
      </w:pPr>
      <w:r>
        <w:rPr>
          <w:rFonts w:hint="eastAsia" w:ascii="楷体_GB2312" w:eastAsia="楷体_GB2312"/>
          <w:color w:val="000000"/>
          <w:sz w:val="32"/>
          <w:szCs w:val="30"/>
        </w:rPr>
        <w:t>一、《收支预算总表》</w:t>
      </w:r>
    </w:p>
    <w:p>
      <w:pPr>
        <w:keepNext w:val="0"/>
        <w:keepLines w:val="0"/>
        <w:pageBreakBefore w:val="0"/>
        <w:widowControl/>
        <w:kinsoku/>
        <w:wordWrap/>
        <w:overflowPunct/>
        <w:topLinePunct w:val="0"/>
        <w:autoSpaceDE/>
        <w:autoSpaceDN/>
        <w:bidi w:val="0"/>
        <w:adjustRightInd/>
        <w:spacing w:line="360" w:lineRule="exact"/>
        <w:ind w:firstLine="1256" w:firstLineChars="400"/>
        <w:jc w:val="left"/>
        <w:rPr>
          <w:rFonts w:hint="eastAsia" w:ascii="楷体_GB2312" w:eastAsia="楷体_GB2312"/>
          <w:color w:val="000000"/>
          <w:sz w:val="32"/>
          <w:szCs w:val="30"/>
        </w:rPr>
      </w:pPr>
      <w:r>
        <w:rPr>
          <w:rFonts w:hint="eastAsia" w:ascii="楷体_GB2312" w:eastAsia="楷体_GB2312"/>
          <w:color w:val="000000"/>
          <w:sz w:val="32"/>
          <w:szCs w:val="30"/>
        </w:rPr>
        <w:t>二、《部门收入总表》</w:t>
      </w:r>
    </w:p>
    <w:p>
      <w:pPr>
        <w:keepNext w:val="0"/>
        <w:keepLines w:val="0"/>
        <w:pageBreakBefore w:val="0"/>
        <w:widowControl/>
        <w:kinsoku/>
        <w:wordWrap/>
        <w:overflowPunct/>
        <w:topLinePunct w:val="0"/>
        <w:autoSpaceDE/>
        <w:autoSpaceDN/>
        <w:bidi w:val="0"/>
        <w:adjustRightInd/>
        <w:spacing w:line="360" w:lineRule="exact"/>
        <w:ind w:firstLine="1256" w:firstLineChars="400"/>
        <w:jc w:val="left"/>
        <w:rPr>
          <w:rFonts w:hint="eastAsia" w:ascii="楷体_GB2312" w:eastAsia="楷体_GB2312"/>
          <w:color w:val="000000"/>
          <w:sz w:val="32"/>
          <w:szCs w:val="30"/>
        </w:rPr>
      </w:pPr>
      <w:r>
        <w:rPr>
          <w:rFonts w:hint="eastAsia" w:ascii="楷体_GB2312" w:eastAsia="楷体_GB2312"/>
          <w:color w:val="000000"/>
          <w:sz w:val="32"/>
          <w:szCs w:val="30"/>
        </w:rPr>
        <w:t>三、《部门支出总表》</w:t>
      </w:r>
    </w:p>
    <w:p>
      <w:pPr>
        <w:keepNext w:val="0"/>
        <w:keepLines w:val="0"/>
        <w:pageBreakBefore w:val="0"/>
        <w:widowControl/>
        <w:kinsoku/>
        <w:wordWrap/>
        <w:overflowPunct/>
        <w:topLinePunct w:val="0"/>
        <w:autoSpaceDE/>
        <w:autoSpaceDN/>
        <w:bidi w:val="0"/>
        <w:adjustRightInd/>
        <w:spacing w:line="360" w:lineRule="exact"/>
        <w:ind w:firstLine="1256" w:firstLineChars="400"/>
        <w:jc w:val="left"/>
        <w:rPr>
          <w:rFonts w:hint="eastAsia" w:ascii="楷体_GB2312" w:eastAsia="楷体_GB2312"/>
          <w:color w:val="000000"/>
          <w:sz w:val="32"/>
          <w:szCs w:val="30"/>
        </w:rPr>
      </w:pPr>
      <w:r>
        <w:rPr>
          <w:rFonts w:hint="eastAsia" w:ascii="楷体_GB2312" w:eastAsia="楷体_GB2312"/>
          <w:color w:val="000000"/>
          <w:sz w:val="32"/>
          <w:szCs w:val="30"/>
        </w:rPr>
        <w:t>四、《财政拨款收支总表》</w:t>
      </w:r>
    </w:p>
    <w:p>
      <w:pPr>
        <w:keepNext w:val="0"/>
        <w:keepLines w:val="0"/>
        <w:pageBreakBefore w:val="0"/>
        <w:widowControl/>
        <w:kinsoku/>
        <w:wordWrap/>
        <w:overflowPunct/>
        <w:topLinePunct w:val="0"/>
        <w:autoSpaceDE/>
        <w:autoSpaceDN/>
        <w:bidi w:val="0"/>
        <w:adjustRightInd/>
        <w:spacing w:line="360" w:lineRule="exact"/>
        <w:ind w:firstLine="1256" w:firstLineChars="400"/>
        <w:jc w:val="left"/>
        <w:rPr>
          <w:rFonts w:hint="eastAsia" w:ascii="楷体_GB2312" w:eastAsia="楷体_GB2312"/>
          <w:color w:val="000000"/>
          <w:sz w:val="32"/>
          <w:szCs w:val="30"/>
        </w:rPr>
      </w:pPr>
      <w:r>
        <w:rPr>
          <w:rFonts w:hint="eastAsia" w:ascii="楷体_GB2312" w:eastAsia="楷体_GB2312"/>
          <w:color w:val="000000"/>
          <w:sz w:val="32"/>
          <w:szCs w:val="30"/>
        </w:rPr>
        <w:t>五、《一般公共预算支出表》</w:t>
      </w:r>
    </w:p>
    <w:p>
      <w:pPr>
        <w:keepNext w:val="0"/>
        <w:keepLines w:val="0"/>
        <w:pageBreakBefore w:val="0"/>
        <w:widowControl/>
        <w:kinsoku/>
        <w:wordWrap/>
        <w:overflowPunct/>
        <w:topLinePunct w:val="0"/>
        <w:autoSpaceDE/>
        <w:autoSpaceDN/>
        <w:bidi w:val="0"/>
        <w:adjustRightInd/>
        <w:spacing w:line="360" w:lineRule="exact"/>
        <w:ind w:firstLine="1256" w:firstLineChars="400"/>
        <w:jc w:val="left"/>
        <w:rPr>
          <w:rFonts w:hint="eastAsia" w:ascii="楷体_GB2312" w:eastAsia="楷体_GB2312"/>
          <w:color w:val="000000"/>
          <w:sz w:val="32"/>
          <w:szCs w:val="30"/>
        </w:rPr>
      </w:pPr>
      <w:r>
        <w:rPr>
          <w:rFonts w:hint="eastAsia" w:ascii="楷体_GB2312" w:eastAsia="楷体_GB2312"/>
          <w:color w:val="000000"/>
          <w:sz w:val="32"/>
          <w:szCs w:val="30"/>
        </w:rPr>
        <w:t>六、《一般公共预算基本支出表》</w:t>
      </w:r>
    </w:p>
    <w:p>
      <w:pPr>
        <w:keepNext w:val="0"/>
        <w:keepLines w:val="0"/>
        <w:pageBreakBefore w:val="0"/>
        <w:widowControl/>
        <w:kinsoku/>
        <w:wordWrap/>
        <w:overflowPunct/>
        <w:topLinePunct w:val="0"/>
        <w:autoSpaceDE/>
        <w:autoSpaceDN/>
        <w:bidi w:val="0"/>
        <w:adjustRightInd/>
        <w:spacing w:line="360" w:lineRule="exact"/>
        <w:ind w:firstLine="1256" w:firstLineChars="400"/>
        <w:jc w:val="left"/>
        <w:rPr>
          <w:rFonts w:hint="eastAsia" w:ascii="楷体_GB2312" w:eastAsia="楷体_GB2312"/>
          <w:color w:val="000000"/>
          <w:sz w:val="32"/>
          <w:szCs w:val="30"/>
        </w:rPr>
      </w:pPr>
      <w:r>
        <w:rPr>
          <w:rFonts w:hint="eastAsia" w:ascii="楷体_GB2312" w:eastAsia="楷体_GB2312"/>
          <w:color w:val="000000"/>
          <w:sz w:val="32"/>
          <w:szCs w:val="30"/>
        </w:rPr>
        <w:t>七、《一般公共预算“三公”经费支出表》</w:t>
      </w:r>
    </w:p>
    <w:p>
      <w:pPr>
        <w:keepNext w:val="0"/>
        <w:keepLines w:val="0"/>
        <w:pageBreakBefore w:val="0"/>
        <w:widowControl/>
        <w:kinsoku/>
        <w:wordWrap/>
        <w:overflowPunct/>
        <w:topLinePunct w:val="0"/>
        <w:autoSpaceDE/>
        <w:autoSpaceDN/>
        <w:bidi w:val="0"/>
        <w:adjustRightInd/>
        <w:spacing w:line="360" w:lineRule="exact"/>
        <w:ind w:firstLine="1256" w:firstLineChars="400"/>
        <w:jc w:val="left"/>
        <w:rPr>
          <w:rFonts w:hint="eastAsia" w:ascii="楷体_GB2312" w:eastAsia="楷体_GB2312"/>
          <w:color w:val="000000"/>
          <w:sz w:val="32"/>
          <w:szCs w:val="30"/>
        </w:rPr>
      </w:pPr>
      <w:r>
        <w:rPr>
          <w:rFonts w:hint="eastAsia" w:ascii="楷体_GB2312" w:eastAsia="楷体_GB2312"/>
          <w:color w:val="000000"/>
          <w:sz w:val="32"/>
          <w:szCs w:val="30"/>
        </w:rPr>
        <w:t>八、《政府性基金预算支出表》</w:t>
      </w:r>
    </w:p>
    <w:p>
      <w:pPr>
        <w:pStyle w:val="2"/>
        <w:keepNext w:val="0"/>
        <w:keepLines w:val="0"/>
        <w:pageBreakBefore w:val="0"/>
        <w:kinsoku/>
        <w:wordWrap/>
        <w:overflowPunct/>
        <w:topLinePunct w:val="0"/>
        <w:autoSpaceDE/>
        <w:autoSpaceDN/>
        <w:bidi w:val="0"/>
        <w:adjustRightInd/>
        <w:spacing w:line="360" w:lineRule="exact"/>
        <w:ind w:firstLine="1256" w:firstLineChars="400"/>
        <w:jc w:val="both"/>
        <w:rPr>
          <w:rFonts w:hint="eastAsia" w:ascii="仿宋_GB2312" w:eastAsia="仿宋_GB2312"/>
          <w:b/>
          <w:color w:val="000000"/>
          <w:sz w:val="32"/>
          <w:szCs w:val="30"/>
        </w:rPr>
      </w:pPr>
      <w:r>
        <w:rPr>
          <w:rFonts w:hint="eastAsia"/>
        </w:rPr>
        <w:t>九、《部门整体支出绩效目标表》</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仿宋_GB2312" w:eastAsia="仿宋_GB2312"/>
          <w:b/>
          <w:color w:val="000000"/>
          <w:sz w:val="32"/>
          <w:szCs w:val="30"/>
        </w:rPr>
      </w:pPr>
      <w:r>
        <w:rPr>
          <w:rFonts w:hint="eastAsia" w:ascii="仿宋_GB2312" w:eastAsia="仿宋_GB2312"/>
          <w:b/>
          <w:color w:val="000000"/>
          <w:sz w:val="32"/>
          <w:szCs w:val="30"/>
        </w:rPr>
        <w:t>第四部分  名词解释</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仿宋_GB2312" w:eastAsia="仿宋_GB2312"/>
          <w:b/>
          <w:color w:val="000000"/>
          <w:sz w:val="32"/>
          <w:szCs w:val="30"/>
        </w:rPr>
      </w:pPr>
    </w:p>
    <w:p>
      <w:pPr>
        <w:keepNext w:val="0"/>
        <w:keepLines w:val="0"/>
        <w:pageBreakBefore w:val="0"/>
        <w:widowControl/>
        <w:kinsoku/>
        <w:wordWrap/>
        <w:overflowPunct/>
        <w:topLinePunct w:val="0"/>
        <w:autoSpaceDE/>
        <w:autoSpaceDN/>
        <w:bidi w:val="0"/>
        <w:adjustRightInd/>
        <w:spacing w:line="360" w:lineRule="exact"/>
        <w:jc w:val="center"/>
        <w:rPr>
          <w:rFonts w:hint="eastAsia" w:ascii="仿宋_GB2312" w:eastAsia="仿宋_GB2312"/>
          <w:b/>
          <w:color w:val="000000"/>
          <w:sz w:val="32"/>
          <w:szCs w:val="30"/>
        </w:rPr>
      </w:pPr>
    </w:p>
    <w:p>
      <w:pPr>
        <w:keepNext w:val="0"/>
        <w:keepLines w:val="0"/>
        <w:pageBreakBefore w:val="0"/>
        <w:widowControl/>
        <w:kinsoku/>
        <w:wordWrap/>
        <w:overflowPunct/>
        <w:topLinePunct w:val="0"/>
        <w:autoSpaceDE/>
        <w:autoSpaceDN/>
        <w:bidi w:val="0"/>
        <w:adjustRightInd/>
        <w:spacing w:line="360" w:lineRule="exact"/>
        <w:jc w:val="center"/>
        <w:rPr>
          <w:rFonts w:hint="eastAsia" w:ascii="仿宋_GB2312" w:eastAsia="仿宋_GB2312"/>
          <w:b/>
          <w:color w:val="000000"/>
          <w:sz w:val="32"/>
          <w:szCs w:val="30"/>
        </w:rPr>
      </w:pPr>
      <w:r>
        <w:rPr>
          <w:rFonts w:hint="eastAsia" w:ascii="仿宋_GB2312" w:eastAsia="仿宋_GB2312"/>
          <w:b/>
          <w:color w:val="000000"/>
          <w:sz w:val="32"/>
          <w:szCs w:val="30"/>
        </w:rPr>
        <w:t xml:space="preserve">第一部分  </w:t>
      </w:r>
      <w:r>
        <w:rPr>
          <w:rFonts w:hint="eastAsia" w:ascii="仿宋" w:hAnsi="仿宋" w:eastAsia="仿宋" w:cs="仿宋"/>
          <w:b/>
          <w:bCs/>
          <w:sz w:val="32"/>
          <w:szCs w:val="32"/>
        </w:rPr>
        <w:t>弋阳县</w:t>
      </w:r>
      <w:r>
        <w:rPr>
          <w:rFonts w:hint="eastAsia" w:ascii="仿宋" w:hAnsi="仿宋" w:eastAsia="仿宋" w:cs="仿宋"/>
          <w:b/>
          <w:bCs/>
          <w:sz w:val="32"/>
          <w:szCs w:val="32"/>
          <w:lang w:eastAsia="zh-CN"/>
        </w:rPr>
        <w:t>住房和城乡建设局</w:t>
      </w:r>
      <w:r>
        <w:rPr>
          <w:rFonts w:hint="eastAsia" w:ascii="仿宋_GB2312" w:eastAsia="仿宋_GB2312"/>
          <w:b/>
          <w:color w:val="000000"/>
          <w:sz w:val="32"/>
          <w:szCs w:val="30"/>
        </w:rPr>
        <w:t>概况</w:t>
      </w:r>
    </w:p>
    <w:p>
      <w:pPr>
        <w:keepNext w:val="0"/>
        <w:keepLines w:val="0"/>
        <w:pageBreakBefore w:val="0"/>
        <w:widowControl/>
        <w:kinsoku/>
        <w:wordWrap/>
        <w:overflowPunct/>
        <w:topLinePunct w:val="0"/>
        <w:autoSpaceDE/>
        <w:autoSpaceDN/>
        <w:bidi w:val="0"/>
        <w:adjustRightInd/>
        <w:spacing w:line="360" w:lineRule="exact"/>
        <w:ind w:firstLine="640"/>
        <w:jc w:val="left"/>
        <w:rPr>
          <w:rFonts w:ascii="黑体" w:hAnsi="黑体" w:eastAsia="黑体"/>
          <w:szCs w:val="30"/>
        </w:rPr>
      </w:pP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楷体_GB2312" w:eastAsia="楷体_GB2312"/>
          <w:b/>
          <w:sz w:val="32"/>
          <w:szCs w:val="30"/>
        </w:rPr>
      </w:pPr>
      <w:r>
        <w:rPr>
          <w:rFonts w:hint="eastAsia" w:ascii="楷体_GB2312" w:eastAsia="楷体_GB2312"/>
          <w:b/>
          <w:sz w:val="32"/>
          <w:szCs w:val="30"/>
        </w:rPr>
        <w:t>一、部门主要职责</w:t>
      </w:r>
    </w:p>
    <w:p>
      <w:pPr>
        <w:adjustRightInd w:val="0"/>
        <w:snapToGrid w:val="0"/>
        <w:spacing w:line="576" w:lineRule="exact"/>
        <w:ind w:firstLine="64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一）贯彻落实国家、省、市住房和城乡建设法律、法规和方针、政策。研究拟定和组织实施全县住房和城乡建设领域规章和制度；拟订全县住房和城乡建设发展战略、规划；研究提出住房和城乡建设重大政策问题建议。</w:t>
      </w:r>
    </w:p>
    <w:p>
      <w:pPr>
        <w:adjustRightInd w:val="0"/>
        <w:snapToGrid w:val="0"/>
        <w:spacing w:line="576" w:lineRule="exact"/>
        <w:ind w:firstLine="64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（二）承担推进住房制度改革工作责任。拟订住房政策，指导住房建设和住房制度改革，编制住房建设规划及年度计划并指导实施。</w:t>
      </w:r>
    </w:p>
    <w:p>
      <w:pPr>
        <w:pStyle w:val="9"/>
        <w:adjustRightInd w:val="0"/>
        <w:snapToGrid w:val="0"/>
        <w:spacing w:before="0" w:beforeAutospacing="0" w:after="0" w:afterAutospacing="0" w:line="576" w:lineRule="exact"/>
        <w:ind w:firstLine="628" w:firstLineChars="200"/>
        <w:jc w:val="both"/>
        <w:rPr>
          <w:rFonts w:hint="eastAsia" w:asciiTheme="minorEastAsia" w:hAnsiTheme="minorEastAsia" w:eastAsiaTheme="minorEastAsia" w:cstheme="minorEastAsia"/>
          <w:b w:val="0"/>
          <w:bCs w:val="0"/>
          <w:color w:val="auto"/>
          <w:kern w:val="2"/>
          <w:sz w:val="32"/>
          <w:szCs w:val="32"/>
        </w:rPr>
      </w:pPr>
      <w:r>
        <w:rPr>
          <w:rFonts w:hint="eastAsia" w:asciiTheme="minorEastAsia" w:hAnsiTheme="minorEastAsia" w:eastAsiaTheme="minorEastAsia" w:cstheme="minorEastAsia"/>
          <w:b w:val="0"/>
          <w:bCs w:val="0"/>
          <w:color w:val="auto"/>
          <w:kern w:val="2"/>
          <w:sz w:val="32"/>
          <w:szCs w:val="32"/>
        </w:rPr>
        <w:t>（三）承担保障城镇低收入家庭住房责任。建立健全住房保障体系；拟订住房保障相关制度、规章并组织实施；编制住房保障发展规划和年度计划并组织实施；会同有关部门做好中央、省、市、县住房保障资金安排并监督实施。</w:t>
      </w:r>
    </w:p>
    <w:p>
      <w:pPr>
        <w:adjustRightInd w:val="0"/>
        <w:snapToGrid w:val="0"/>
        <w:spacing w:line="576" w:lineRule="exact"/>
        <w:ind w:firstLine="628" w:firstLineChars="200"/>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sz w:val="32"/>
          <w:szCs w:val="32"/>
        </w:rPr>
        <w:t>（四）承担规范房地产市场秩序、监督管理房地产市场责任。会同有关部门组织拟订房地产市场监管措施并监督执行；提出房地产业行业和产业发展规划</w:t>
      </w:r>
      <w:r>
        <w:rPr>
          <w:rFonts w:hint="eastAsia" w:asciiTheme="minorEastAsia" w:hAnsiTheme="minorEastAsia" w:eastAsiaTheme="minorEastAsia" w:cstheme="minorEastAsia"/>
          <w:b w:val="0"/>
          <w:bCs w:val="0"/>
          <w:sz w:val="32"/>
          <w:szCs w:val="32"/>
          <w:lang w:eastAsia="zh-CN"/>
        </w:rPr>
        <w:t>。</w:t>
      </w:r>
    </w:p>
    <w:p>
      <w:pPr>
        <w:pStyle w:val="9"/>
        <w:adjustRightInd w:val="0"/>
        <w:snapToGrid w:val="0"/>
        <w:spacing w:before="0" w:beforeAutospacing="0" w:after="0" w:afterAutospacing="0" w:line="576" w:lineRule="exact"/>
        <w:ind w:firstLine="628" w:firstLineChars="200"/>
        <w:jc w:val="both"/>
        <w:rPr>
          <w:rFonts w:hint="eastAsia" w:asciiTheme="minorEastAsia" w:hAnsiTheme="minorEastAsia" w:eastAsiaTheme="minorEastAsia" w:cstheme="minorEastAsia"/>
          <w:b w:val="0"/>
          <w:bCs w:val="0"/>
          <w:color w:val="auto"/>
          <w:kern w:val="2"/>
          <w:sz w:val="32"/>
          <w:szCs w:val="32"/>
        </w:rPr>
      </w:pPr>
      <w:r>
        <w:rPr>
          <w:rFonts w:hint="eastAsia" w:asciiTheme="minorEastAsia" w:hAnsiTheme="minorEastAsia" w:eastAsiaTheme="minorEastAsia" w:cstheme="minorEastAsia"/>
          <w:b w:val="0"/>
          <w:bCs w:val="0"/>
          <w:color w:val="auto"/>
          <w:kern w:val="2"/>
          <w:sz w:val="32"/>
          <w:szCs w:val="32"/>
        </w:rPr>
        <w:t xml:space="preserve">（五）负责城镇房屋安全鉴定和室内装饰装修行业管理；协调落实私房政策，负责处理城区私有房产历史遗留问题。  </w:t>
      </w:r>
    </w:p>
    <w:p>
      <w:pPr>
        <w:adjustRightInd w:val="0"/>
        <w:snapToGrid w:val="0"/>
        <w:spacing w:line="576" w:lineRule="exact"/>
        <w:ind w:firstLine="64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六）负责执行科学规范工程建设标准体系。执行工程建设技术标准和定额；执行建设项目可行性研究的经济评价方法、经济参数、建设投资估算指标、建设工期定额和工程造价的管理制度；管理各类工程建设标准定额和公共服务设施（不含通信设施）建设标准的实施和工程造价计价。</w:t>
      </w:r>
    </w:p>
    <w:p>
      <w:pPr>
        <w:numPr>
          <w:ilvl w:val="0"/>
          <w:numId w:val="1"/>
        </w:numPr>
        <w:adjustRightInd w:val="0"/>
        <w:snapToGrid w:val="0"/>
        <w:spacing w:line="576" w:lineRule="exact"/>
        <w:ind w:firstLine="64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指导全县建筑活动，规范建筑市场。监督建筑市场准入与清出、房屋和市政工程项目招标投标、工程监理；负责城市基础设施建设项目的监督检查；拟订勘察设计、工程建设、工程质量监督和检测、建设监理、工程造价及相关社会中介组织管理的有关政策并组织实施；组织制定全县房屋和市政工程招投标监督管理规章制度并组织实施。</w:t>
      </w:r>
    </w:p>
    <w:p>
      <w:pPr>
        <w:pStyle w:val="9"/>
        <w:numPr>
          <w:ilvl w:val="0"/>
          <w:numId w:val="1"/>
        </w:numPr>
        <w:adjustRightInd w:val="0"/>
        <w:snapToGrid w:val="0"/>
        <w:spacing w:before="0" w:beforeAutospacing="0" w:after="0" w:afterAutospacing="0" w:line="576" w:lineRule="exact"/>
        <w:ind w:firstLine="640"/>
        <w:jc w:val="both"/>
        <w:rPr>
          <w:rFonts w:hint="eastAsia" w:asciiTheme="minorEastAsia" w:hAnsiTheme="minorEastAsia" w:eastAsiaTheme="minorEastAsia" w:cstheme="minorEastAsia"/>
          <w:b w:val="0"/>
          <w:bCs w:val="0"/>
          <w:color w:val="auto"/>
          <w:kern w:val="2"/>
          <w:sz w:val="32"/>
          <w:szCs w:val="32"/>
        </w:rPr>
      </w:pPr>
      <w:r>
        <w:rPr>
          <w:rFonts w:hint="eastAsia" w:asciiTheme="minorEastAsia" w:hAnsiTheme="minorEastAsia" w:eastAsiaTheme="minorEastAsia" w:cstheme="minorEastAsia"/>
          <w:b w:val="0"/>
          <w:bCs w:val="0"/>
          <w:color w:val="auto"/>
          <w:kern w:val="2"/>
          <w:sz w:val="32"/>
          <w:szCs w:val="32"/>
        </w:rPr>
        <w:t>拟订城市建设的规划并组织实施。指导城市建设编制方案并组织实施；指导城市市政公用设施安全和应急管理建设；会同文物主管部门负责历史文化名城（镇、村）的保护和监督管理工作。</w:t>
      </w:r>
    </w:p>
    <w:p>
      <w:pPr>
        <w:pStyle w:val="9"/>
        <w:adjustRightInd w:val="0"/>
        <w:snapToGrid w:val="0"/>
        <w:spacing w:before="0" w:beforeAutospacing="0" w:after="0" w:afterAutospacing="0" w:line="576" w:lineRule="exact"/>
        <w:ind w:firstLine="628" w:firstLineChars="200"/>
        <w:jc w:val="both"/>
        <w:rPr>
          <w:rFonts w:hint="eastAsia" w:asciiTheme="minorEastAsia" w:hAnsiTheme="minorEastAsia" w:eastAsiaTheme="minorEastAsia" w:cstheme="minorEastAsia"/>
          <w:b w:val="0"/>
          <w:bCs w:val="0"/>
          <w:color w:val="auto"/>
          <w:kern w:val="2"/>
          <w:sz w:val="32"/>
          <w:szCs w:val="32"/>
        </w:rPr>
      </w:pPr>
      <w:r>
        <w:rPr>
          <w:rFonts w:hint="eastAsia" w:asciiTheme="minorEastAsia" w:hAnsiTheme="minorEastAsia" w:eastAsiaTheme="minorEastAsia" w:cstheme="minorEastAsia"/>
          <w:b w:val="0"/>
          <w:bCs w:val="0"/>
          <w:color w:val="auto"/>
          <w:kern w:val="2"/>
          <w:sz w:val="32"/>
          <w:szCs w:val="32"/>
        </w:rPr>
        <w:t>（九）编制小城镇和村庄建设规划并组织实施。指导村镇建设、农村住房建设安全和危房改造规划；指导小城镇和村庄人居生态环境的改善工作；配合有关部门推进特色小镇和小城镇建设工作。</w:t>
      </w:r>
    </w:p>
    <w:p>
      <w:pPr>
        <w:pStyle w:val="9"/>
        <w:adjustRightInd w:val="0"/>
        <w:snapToGrid w:val="0"/>
        <w:spacing w:before="0" w:beforeAutospacing="0" w:after="0" w:afterAutospacing="0" w:line="576" w:lineRule="exact"/>
        <w:ind w:firstLine="628" w:firstLineChars="200"/>
        <w:jc w:val="both"/>
        <w:rPr>
          <w:rFonts w:hint="eastAsia" w:asciiTheme="minorEastAsia" w:hAnsiTheme="minorEastAsia" w:eastAsiaTheme="minorEastAsia" w:cstheme="minorEastAsia"/>
          <w:b w:val="0"/>
          <w:bCs w:val="0"/>
          <w:color w:val="auto"/>
          <w:kern w:val="2"/>
          <w:sz w:val="32"/>
          <w:szCs w:val="32"/>
        </w:rPr>
      </w:pPr>
      <w:r>
        <w:rPr>
          <w:rFonts w:hint="eastAsia" w:asciiTheme="minorEastAsia" w:hAnsiTheme="minorEastAsia" w:eastAsiaTheme="minorEastAsia" w:cstheme="minorEastAsia"/>
          <w:b w:val="0"/>
          <w:bCs w:val="0"/>
          <w:color w:val="auto"/>
          <w:kern w:val="2"/>
          <w:sz w:val="32"/>
          <w:szCs w:val="32"/>
        </w:rPr>
        <w:t>（十）负责全县建设工程的勘察、设计、咨询行业管理工作。负责市场准入、设计方案招标投标、设计合同备案、施工图设计审查、工程勘察设计质量管理；管理全县建设工程抗震防雷设防工作；负责全县建设工程消防设计、审查和验收。</w:t>
      </w:r>
    </w:p>
    <w:p>
      <w:pPr>
        <w:pStyle w:val="9"/>
        <w:adjustRightInd w:val="0"/>
        <w:snapToGrid w:val="0"/>
        <w:spacing w:before="0" w:beforeAutospacing="0" w:after="0" w:afterAutospacing="0" w:line="576" w:lineRule="exact"/>
        <w:ind w:firstLine="628" w:firstLineChars="200"/>
        <w:jc w:val="both"/>
        <w:rPr>
          <w:rFonts w:hint="eastAsia" w:asciiTheme="minorEastAsia" w:hAnsiTheme="minorEastAsia" w:eastAsiaTheme="minorEastAsia" w:cstheme="minorEastAsia"/>
          <w:b w:val="0"/>
          <w:bCs w:val="0"/>
          <w:color w:val="auto"/>
          <w:kern w:val="2"/>
          <w:sz w:val="32"/>
          <w:szCs w:val="32"/>
        </w:rPr>
      </w:pPr>
      <w:r>
        <w:rPr>
          <w:rFonts w:hint="eastAsia" w:asciiTheme="minorEastAsia" w:hAnsiTheme="minorEastAsia" w:eastAsiaTheme="minorEastAsia" w:cstheme="minorEastAsia"/>
          <w:b w:val="0"/>
          <w:bCs w:val="0"/>
          <w:color w:val="auto"/>
          <w:kern w:val="2"/>
          <w:sz w:val="32"/>
          <w:szCs w:val="32"/>
        </w:rPr>
        <w:t>（十一）承担建筑工程质量和安全监管责任。拟订建筑工程质量、建筑安全生产和竣工验收备案的规章制度并组织实施；组织或参与建筑工程重大质量、安全事故的调查处理。</w:t>
      </w:r>
    </w:p>
    <w:p>
      <w:pPr>
        <w:pStyle w:val="9"/>
        <w:adjustRightInd w:val="0"/>
        <w:snapToGrid w:val="0"/>
        <w:spacing w:before="0" w:beforeAutospacing="0" w:after="0" w:afterAutospacing="0" w:line="576" w:lineRule="exact"/>
        <w:ind w:firstLine="628" w:firstLineChars="200"/>
        <w:jc w:val="both"/>
        <w:rPr>
          <w:rFonts w:hint="eastAsia" w:asciiTheme="minorEastAsia" w:hAnsiTheme="minorEastAsia" w:eastAsiaTheme="minorEastAsia" w:cstheme="minorEastAsia"/>
          <w:b w:val="0"/>
          <w:bCs w:val="0"/>
          <w:color w:val="auto"/>
          <w:kern w:val="2"/>
          <w:sz w:val="32"/>
          <w:szCs w:val="32"/>
        </w:rPr>
      </w:pPr>
      <w:r>
        <w:rPr>
          <w:rFonts w:hint="eastAsia" w:asciiTheme="minorEastAsia" w:hAnsiTheme="minorEastAsia" w:eastAsiaTheme="minorEastAsia" w:cstheme="minorEastAsia"/>
          <w:b w:val="0"/>
          <w:bCs w:val="0"/>
          <w:color w:val="auto"/>
          <w:kern w:val="2"/>
          <w:sz w:val="32"/>
          <w:szCs w:val="32"/>
        </w:rPr>
        <w:t>（十二）承担推进建筑节能、城镇减排责任。拟订全县住房和城乡建设科技发展规划和技术方案，组织重大科技项目攻关和成果推广，指导重大技术引进和创新，会同有关部门拟订建筑节能的规划并组织实施重大建筑节能项目。</w:t>
      </w:r>
    </w:p>
    <w:p>
      <w:pPr>
        <w:pStyle w:val="9"/>
        <w:adjustRightInd w:val="0"/>
        <w:snapToGrid w:val="0"/>
        <w:spacing w:before="0" w:beforeAutospacing="0" w:after="0" w:afterAutospacing="0" w:line="576" w:lineRule="exact"/>
        <w:ind w:firstLine="628" w:firstLineChars="200"/>
        <w:jc w:val="both"/>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b w:val="0"/>
          <w:bCs w:val="0"/>
          <w:color w:val="auto"/>
          <w:kern w:val="2"/>
          <w:sz w:val="32"/>
          <w:szCs w:val="32"/>
        </w:rPr>
        <w:t>（十</w:t>
      </w:r>
      <w:r>
        <w:rPr>
          <w:rFonts w:hint="eastAsia" w:asciiTheme="minorEastAsia" w:hAnsiTheme="minorEastAsia" w:eastAsiaTheme="minorEastAsia" w:cstheme="minorEastAsia"/>
          <w:b w:val="0"/>
          <w:bCs w:val="0"/>
          <w:color w:val="auto"/>
          <w:kern w:val="2"/>
          <w:sz w:val="32"/>
          <w:szCs w:val="32"/>
          <w:lang w:eastAsia="zh-CN"/>
        </w:rPr>
        <w:t>三</w:t>
      </w:r>
      <w:r>
        <w:rPr>
          <w:rFonts w:hint="eastAsia" w:asciiTheme="minorEastAsia" w:hAnsiTheme="minorEastAsia" w:eastAsiaTheme="minorEastAsia" w:cstheme="minorEastAsia"/>
          <w:b w:val="0"/>
          <w:bCs w:val="0"/>
          <w:color w:val="auto"/>
          <w:kern w:val="2"/>
          <w:sz w:val="32"/>
          <w:szCs w:val="32"/>
        </w:rPr>
        <w:t>）</w:t>
      </w:r>
      <w:r>
        <w:rPr>
          <w:rFonts w:hint="eastAsia" w:asciiTheme="minorEastAsia" w:hAnsiTheme="minorEastAsia" w:eastAsiaTheme="minorEastAsia" w:cstheme="minorEastAsia"/>
          <w:color w:val="auto"/>
          <w:kern w:val="2"/>
          <w:sz w:val="32"/>
          <w:szCs w:val="32"/>
        </w:rPr>
        <w:t>承担县委、县政府交办的其他工作。</w:t>
      </w:r>
    </w:p>
    <w:p>
      <w:pPr>
        <w:keepNext w:val="0"/>
        <w:keepLines w:val="0"/>
        <w:pageBreakBefore w:val="0"/>
        <w:widowControl/>
        <w:kinsoku/>
        <w:wordWrap/>
        <w:overflowPunct/>
        <w:topLinePunct w:val="0"/>
        <w:autoSpaceDE/>
        <w:autoSpaceDN/>
        <w:bidi w:val="0"/>
        <w:adjustRightInd/>
        <w:spacing w:line="360" w:lineRule="exact"/>
        <w:ind w:firstLine="640"/>
        <w:jc w:val="left"/>
        <w:rPr>
          <w:rFonts w:ascii="仿宋_GB2312" w:eastAsia="仿宋_GB2312"/>
          <w:szCs w:val="30"/>
        </w:rPr>
      </w:pPr>
      <w:r>
        <w:rPr>
          <w:rFonts w:hint="eastAsia" w:ascii="仿宋_GB2312" w:eastAsia="仿宋_GB2312"/>
          <w:szCs w:val="30"/>
        </w:rPr>
        <w:t>。</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楷体_GB2312" w:hAnsi="Calibri" w:eastAsia="楷体_GB2312" w:cs="宋体"/>
          <w:b/>
          <w:kern w:val="0"/>
          <w:sz w:val="32"/>
          <w:szCs w:val="32"/>
        </w:rPr>
      </w:pPr>
      <w:r>
        <w:rPr>
          <w:rFonts w:hint="eastAsia" w:ascii="楷体_GB2312" w:hAnsi="Calibri" w:eastAsia="楷体_GB2312" w:cs="宋体"/>
          <w:b/>
          <w:kern w:val="0"/>
          <w:sz w:val="32"/>
          <w:szCs w:val="32"/>
        </w:rPr>
        <w:t>二、部门基本情况</w:t>
      </w:r>
    </w:p>
    <w:p>
      <w:pPr>
        <w:ind w:firstLine="630"/>
        <w:jc w:val="left"/>
        <w:rPr>
          <w:rFonts w:hint="eastAsia" w:ascii="仿宋" w:hAnsi="仿宋" w:eastAsia="仿宋"/>
          <w:sz w:val="30"/>
          <w:szCs w:val="30"/>
        </w:rPr>
      </w:pPr>
      <w:r>
        <w:rPr>
          <w:rFonts w:hint="eastAsia" w:ascii="仿宋" w:hAnsi="仿宋" w:eastAsia="仿宋"/>
          <w:sz w:val="30"/>
          <w:szCs w:val="30"/>
        </w:rPr>
        <w:t xml:space="preserve">纳入本套部门决算汇编范围的单位共  </w:t>
      </w:r>
      <w:r>
        <w:rPr>
          <w:rFonts w:hint="eastAsia" w:ascii="仿宋" w:hAnsi="仿宋" w:eastAsia="仿宋"/>
          <w:sz w:val="30"/>
          <w:szCs w:val="30"/>
          <w:lang w:val="en-US" w:eastAsia="zh-CN"/>
        </w:rPr>
        <w:t>1</w:t>
      </w:r>
      <w:r>
        <w:rPr>
          <w:rFonts w:hint="eastAsia" w:ascii="仿宋" w:hAnsi="仿宋" w:eastAsia="仿宋"/>
          <w:sz w:val="30"/>
          <w:szCs w:val="30"/>
        </w:rPr>
        <w:t xml:space="preserve"> 个，包括：</w:t>
      </w:r>
      <w:r>
        <w:rPr>
          <w:rFonts w:hint="eastAsia"/>
          <w:b/>
          <w:bCs/>
          <w:sz w:val="32"/>
          <w:szCs w:val="32"/>
          <w:lang w:eastAsia="zh-CN"/>
        </w:rPr>
        <w:t>弋阳县住房和城乡建设局</w:t>
      </w:r>
      <w:r>
        <w:rPr>
          <w:rFonts w:hint="eastAsia" w:ascii="仿宋" w:hAnsi="仿宋" w:eastAsia="仿宋"/>
          <w:sz w:val="30"/>
          <w:szCs w:val="30"/>
          <w:lang w:eastAsia="zh-CN"/>
        </w:rPr>
        <w:t>（</w:t>
      </w:r>
      <w:r>
        <w:rPr>
          <w:rFonts w:hint="eastAsia" w:ascii="仿宋" w:hAnsi="仿宋" w:eastAsia="仿宋"/>
          <w:sz w:val="30"/>
          <w:szCs w:val="30"/>
          <w:lang w:val="en-US" w:eastAsia="zh-CN"/>
        </w:rPr>
        <w:t>机构改革，原房管局</w:t>
      </w:r>
      <w:r>
        <w:rPr>
          <w:rFonts w:hint="eastAsia" w:ascii="仿宋" w:hAnsi="仿宋"/>
          <w:sz w:val="30"/>
          <w:szCs w:val="30"/>
          <w:lang w:val="en-US" w:eastAsia="zh-CN"/>
        </w:rPr>
        <w:t>成立住房保障服务中心</w:t>
      </w:r>
      <w:r>
        <w:rPr>
          <w:rFonts w:hint="eastAsia" w:ascii="仿宋" w:hAnsi="仿宋" w:eastAsia="仿宋"/>
          <w:sz w:val="30"/>
          <w:szCs w:val="30"/>
          <w:lang w:val="en-US" w:eastAsia="zh-CN"/>
        </w:rPr>
        <w:t>）</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 xml:space="preserve">年年末实有人数 </w:t>
      </w:r>
      <w:r>
        <w:rPr>
          <w:rFonts w:hint="eastAsia" w:ascii="仿宋" w:hAnsi="仿宋"/>
          <w:sz w:val="30"/>
          <w:szCs w:val="30"/>
          <w:lang w:val="en-US" w:eastAsia="zh-CN"/>
        </w:rPr>
        <w:t>37</w:t>
      </w:r>
      <w:r>
        <w:rPr>
          <w:rFonts w:hint="eastAsia" w:ascii="仿宋" w:hAnsi="仿宋" w:eastAsia="仿宋"/>
          <w:sz w:val="30"/>
          <w:szCs w:val="30"/>
        </w:rPr>
        <w:t xml:space="preserve"> 人，其中在职人员</w:t>
      </w:r>
      <w:r>
        <w:rPr>
          <w:rFonts w:hint="eastAsia" w:ascii="仿宋" w:hAnsi="仿宋"/>
          <w:sz w:val="30"/>
          <w:szCs w:val="30"/>
          <w:lang w:val="en-US" w:eastAsia="zh-CN"/>
        </w:rPr>
        <w:t>18</w:t>
      </w:r>
      <w:r>
        <w:rPr>
          <w:rFonts w:hint="eastAsia" w:ascii="仿宋" w:hAnsi="仿宋" w:eastAsia="仿宋"/>
          <w:sz w:val="30"/>
          <w:szCs w:val="30"/>
        </w:rPr>
        <w:t xml:space="preserve"> 人</w:t>
      </w:r>
      <w:r>
        <w:rPr>
          <w:rFonts w:hint="eastAsia" w:ascii="仿宋" w:hAnsi="仿宋" w:eastAsia="仿宋"/>
          <w:sz w:val="30"/>
          <w:szCs w:val="30"/>
          <w:lang w:val="en-US" w:eastAsia="zh-CN"/>
        </w:rPr>
        <w:t>(含行政人员</w:t>
      </w:r>
      <w:r>
        <w:rPr>
          <w:rFonts w:hint="eastAsia" w:ascii="仿宋" w:hAnsi="仿宋"/>
          <w:sz w:val="30"/>
          <w:szCs w:val="30"/>
          <w:lang w:val="en-US" w:eastAsia="zh-CN"/>
        </w:rPr>
        <w:t>18</w:t>
      </w:r>
      <w:r>
        <w:rPr>
          <w:rFonts w:hint="eastAsia" w:ascii="仿宋" w:hAnsi="仿宋" w:eastAsia="仿宋"/>
          <w:sz w:val="30"/>
          <w:szCs w:val="30"/>
          <w:lang w:val="en-US" w:eastAsia="zh-CN"/>
        </w:rPr>
        <w:t>人，参照公务员执行人员</w:t>
      </w:r>
      <w:r>
        <w:rPr>
          <w:rFonts w:hint="eastAsia" w:ascii="仿宋" w:hAnsi="仿宋"/>
          <w:sz w:val="30"/>
          <w:szCs w:val="30"/>
          <w:lang w:val="en-US" w:eastAsia="zh-CN"/>
        </w:rPr>
        <w:t>0</w:t>
      </w:r>
      <w:r>
        <w:rPr>
          <w:rFonts w:hint="eastAsia" w:ascii="仿宋" w:hAnsi="仿宋" w:eastAsia="仿宋"/>
          <w:sz w:val="30"/>
          <w:szCs w:val="30"/>
          <w:lang w:val="en-US" w:eastAsia="zh-CN"/>
        </w:rPr>
        <w:t>人，自收自支人员</w:t>
      </w:r>
      <w:r>
        <w:rPr>
          <w:rFonts w:hint="eastAsia" w:ascii="仿宋" w:hAnsi="仿宋"/>
          <w:sz w:val="30"/>
          <w:szCs w:val="30"/>
          <w:lang w:val="en-US" w:eastAsia="zh-CN"/>
        </w:rPr>
        <w:t>0</w:t>
      </w:r>
      <w:r>
        <w:rPr>
          <w:rFonts w:hint="eastAsia" w:ascii="仿宋" w:hAnsi="仿宋" w:eastAsia="仿宋"/>
          <w:sz w:val="30"/>
          <w:szCs w:val="30"/>
          <w:lang w:val="en-US" w:eastAsia="zh-CN"/>
        </w:rPr>
        <w:t>人)</w:t>
      </w:r>
      <w:r>
        <w:rPr>
          <w:rFonts w:hint="eastAsia" w:ascii="仿宋" w:hAnsi="仿宋" w:eastAsia="仿宋"/>
          <w:sz w:val="30"/>
          <w:szCs w:val="30"/>
        </w:rPr>
        <w:t xml:space="preserve">，离休人员 </w:t>
      </w:r>
      <w:r>
        <w:rPr>
          <w:rFonts w:hint="eastAsia" w:ascii="仿宋" w:hAnsi="仿宋" w:eastAsia="仿宋"/>
          <w:sz w:val="30"/>
          <w:szCs w:val="30"/>
          <w:lang w:val="en-US" w:eastAsia="zh-CN"/>
        </w:rPr>
        <w:t>1</w:t>
      </w:r>
      <w:r>
        <w:rPr>
          <w:rFonts w:hint="eastAsia" w:ascii="仿宋" w:hAnsi="仿宋" w:eastAsia="仿宋"/>
          <w:sz w:val="30"/>
          <w:szCs w:val="30"/>
        </w:rPr>
        <w:t xml:space="preserve"> 人，退休人员  </w:t>
      </w:r>
      <w:r>
        <w:rPr>
          <w:rFonts w:hint="eastAsia" w:ascii="仿宋" w:hAnsi="仿宋" w:eastAsia="仿宋"/>
          <w:sz w:val="30"/>
          <w:szCs w:val="30"/>
          <w:lang w:val="en-US" w:eastAsia="zh-CN"/>
        </w:rPr>
        <w:t>18</w:t>
      </w:r>
      <w:r>
        <w:rPr>
          <w:rFonts w:hint="eastAsia" w:ascii="仿宋" w:hAnsi="仿宋" w:eastAsia="仿宋"/>
          <w:sz w:val="30"/>
          <w:szCs w:val="30"/>
        </w:rPr>
        <w:t xml:space="preserve"> 人；</w:t>
      </w:r>
      <w:r>
        <w:rPr>
          <w:rFonts w:hint="eastAsia" w:ascii="仿宋" w:hAnsi="仿宋" w:eastAsia="仿宋"/>
          <w:sz w:val="30"/>
          <w:szCs w:val="30"/>
          <w:lang w:val="en-US" w:eastAsia="zh-CN"/>
        </w:rPr>
        <w:t>年末其他人员 0 人；</w:t>
      </w:r>
      <w:r>
        <w:rPr>
          <w:rFonts w:hint="eastAsia" w:ascii="仿宋" w:hAnsi="仿宋" w:eastAsia="仿宋"/>
          <w:sz w:val="30"/>
          <w:szCs w:val="30"/>
        </w:rPr>
        <w:t xml:space="preserve">年末学生人数 </w:t>
      </w:r>
      <w:r>
        <w:rPr>
          <w:rFonts w:hint="eastAsia" w:ascii="仿宋" w:hAnsi="仿宋" w:eastAsia="仿宋"/>
          <w:sz w:val="30"/>
          <w:szCs w:val="30"/>
          <w:lang w:val="en-US" w:eastAsia="zh-CN"/>
        </w:rPr>
        <w:t>0</w:t>
      </w:r>
      <w:r>
        <w:rPr>
          <w:rFonts w:hint="eastAsia" w:ascii="仿宋" w:hAnsi="仿宋" w:eastAsia="仿宋"/>
          <w:sz w:val="30"/>
          <w:szCs w:val="30"/>
        </w:rPr>
        <w:t xml:space="preserve">  人。</w:t>
      </w:r>
    </w:p>
    <w:p>
      <w:pPr>
        <w:keepNext w:val="0"/>
        <w:keepLines w:val="0"/>
        <w:pageBreakBefore w:val="0"/>
        <w:widowControl/>
        <w:kinsoku/>
        <w:wordWrap/>
        <w:overflowPunct/>
        <w:topLinePunct w:val="0"/>
        <w:autoSpaceDE/>
        <w:autoSpaceDN/>
        <w:bidi w:val="0"/>
        <w:adjustRightInd/>
        <w:spacing w:line="360" w:lineRule="exact"/>
        <w:ind w:firstLine="640"/>
        <w:jc w:val="left"/>
        <w:rPr>
          <w:rFonts w:ascii="仿宋_GB2312" w:eastAsia="仿宋_GB2312"/>
          <w:szCs w:val="30"/>
        </w:rPr>
      </w:pPr>
      <w:r>
        <w:rPr>
          <w:rFonts w:hint="eastAsia" w:ascii="仿宋_GB2312" w:eastAsia="仿宋_GB2312"/>
          <w:szCs w:val="30"/>
        </w:rPr>
        <w:t>。</w:t>
      </w:r>
    </w:p>
    <w:p>
      <w:pPr>
        <w:keepNext w:val="0"/>
        <w:keepLines w:val="0"/>
        <w:pageBreakBefore w:val="0"/>
        <w:widowControl/>
        <w:kinsoku/>
        <w:wordWrap/>
        <w:overflowPunct/>
        <w:topLinePunct w:val="0"/>
        <w:autoSpaceDE/>
        <w:autoSpaceDN/>
        <w:bidi w:val="0"/>
        <w:adjustRightInd/>
        <w:spacing w:line="360" w:lineRule="exact"/>
        <w:jc w:val="center"/>
        <w:rPr>
          <w:rFonts w:hint="eastAsia" w:ascii="仿宋_GB2312" w:hAnsi="Calibri" w:eastAsia="仿宋_GB2312" w:cs="宋体"/>
          <w:b/>
          <w:kern w:val="0"/>
          <w:sz w:val="32"/>
          <w:szCs w:val="32"/>
        </w:rPr>
      </w:pPr>
    </w:p>
    <w:p>
      <w:pPr>
        <w:keepNext w:val="0"/>
        <w:keepLines w:val="0"/>
        <w:pageBreakBefore w:val="0"/>
        <w:widowControl/>
        <w:kinsoku/>
        <w:wordWrap/>
        <w:overflowPunct/>
        <w:topLinePunct w:val="0"/>
        <w:autoSpaceDE/>
        <w:autoSpaceDN/>
        <w:bidi w:val="0"/>
        <w:adjustRightInd/>
        <w:spacing w:line="360" w:lineRule="exact"/>
        <w:jc w:val="center"/>
        <w:rPr>
          <w:rFonts w:hint="eastAsia"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 w:hAnsi="仿宋" w:eastAsia="仿宋" w:cs="仿宋"/>
          <w:b/>
          <w:bCs/>
          <w:sz w:val="32"/>
          <w:szCs w:val="32"/>
        </w:rPr>
        <w:t>弋阳县</w:t>
      </w:r>
      <w:r>
        <w:rPr>
          <w:rFonts w:hint="eastAsia" w:ascii="仿宋" w:hAnsi="仿宋" w:eastAsia="仿宋" w:cs="仿宋"/>
          <w:b/>
          <w:bCs/>
          <w:sz w:val="32"/>
          <w:szCs w:val="32"/>
          <w:lang w:eastAsia="zh-CN"/>
        </w:rPr>
        <w:t>住房和城乡建设局</w:t>
      </w:r>
      <w:r>
        <w:rPr>
          <w:rFonts w:hint="eastAsia" w:ascii="仿宋_GB2312" w:eastAsia="仿宋_GB2312"/>
          <w:b/>
          <w:sz w:val="32"/>
          <w:szCs w:val="30"/>
        </w:rPr>
        <w:t>20</w:t>
      </w:r>
      <w:r>
        <w:rPr>
          <w:rFonts w:hint="eastAsia" w:ascii="仿宋_GB2312" w:eastAsia="仿宋_GB2312"/>
          <w:b/>
          <w:sz w:val="32"/>
          <w:szCs w:val="30"/>
          <w:lang w:val="en-US" w:eastAsia="zh-CN"/>
        </w:rPr>
        <w:t>21</w:t>
      </w:r>
      <w:r>
        <w:rPr>
          <w:rFonts w:hint="eastAsia" w:ascii="仿宋_GB2312" w:eastAsia="仿宋_GB2312"/>
          <w:b/>
          <w:sz w:val="32"/>
          <w:szCs w:val="30"/>
        </w:rPr>
        <w:t>年部门预算情况说明</w:t>
      </w:r>
    </w:p>
    <w:p>
      <w:pPr>
        <w:keepNext w:val="0"/>
        <w:keepLines w:val="0"/>
        <w:pageBreakBefore w:val="0"/>
        <w:widowControl/>
        <w:kinsoku/>
        <w:wordWrap/>
        <w:overflowPunct/>
        <w:topLinePunct w:val="0"/>
        <w:autoSpaceDE/>
        <w:autoSpaceDN/>
        <w:bidi w:val="0"/>
        <w:adjustRightInd/>
        <w:spacing w:line="360" w:lineRule="exact"/>
        <w:ind w:firstLine="628" w:firstLineChars="200"/>
        <w:jc w:val="left"/>
        <w:rPr>
          <w:rFonts w:hint="eastAsia" w:ascii="楷体_GB2312" w:eastAsia="楷体_GB2312"/>
          <w:b/>
          <w:sz w:val="32"/>
          <w:szCs w:val="30"/>
        </w:rPr>
      </w:pPr>
      <w:r>
        <w:rPr>
          <w:rFonts w:hint="eastAsia" w:ascii="楷体_GB2312" w:eastAsia="楷体_GB2312"/>
          <w:b/>
          <w:sz w:val="32"/>
          <w:szCs w:val="30"/>
        </w:rPr>
        <w:t>一、20</w:t>
      </w:r>
      <w:r>
        <w:rPr>
          <w:rFonts w:hint="eastAsia" w:ascii="楷体_GB2312" w:eastAsia="楷体_GB2312"/>
          <w:b/>
          <w:sz w:val="32"/>
          <w:szCs w:val="30"/>
          <w:lang w:val="en-US" w:eastAsia="zh-CN"/>
        </w:rPr>
        <w:t>21</w:t>
      </w:r>
      <w:r>
        <w:rPr>
          <w:rFonts w:hint="eastAsia" w:ascii="楷体_GB2312" w:eastAsia="楷体_GB2312"/>
          <w:b/>
          <w:sz w:val="32"/>
          <w:szCs w:val="30"/>
        </w:rPr>
        <w:t>年部门预算收支情况说明</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仿宋_GB2312" w:eastAsia="仿宋_GB2312"/>
          <w:b/>
          <w:sz w:val="32"/>
          <w:szCs w:val="30"/>
        </w:rPr>
      </w:pPr>
      <w:r>
        <w:rPr>
          <w:rFonts w:hint="eastAsia" w:ascii="仿宋_GB2312" w:eastAsia="仿宋_GB2312"/>
          <w:b/>
          <w:sz w:val="32"/>
          <w:szCs w:val="30"/>
          <w:lang w:val="en-US" w:eastAsia="zh-CN"/>
        </w:rPr>
        <w:t>1、</w:t>
      </w:r>
      <w:r>
        <w:rPr>
          <w:rFonts w:hint="eastAsia" w:ascii="仿宋_GB2312" w:eastAsia="仿宋_GB2312"/>
          <w:b/>
          <w:sz w:val="32"/>
          <w:szCs w:val="30"/>
        </w:rPr>
        <w:t>收入预算情况</w:t>
      </w:r>
    </w:p>
    <w:p>
      <w:pPr>
        <w:ind w:left="150" w:firstLine="628" w:firstLineChars="200"/>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2021</w:t>
      </w:r>
      <w:r>
        <w:rPr>
          <w:rFonts w:hint="eastAsia" w:asciiTheme="minorEastAsia" w:hAnsiTheme="minorEastAsia" w:eastAsiaTheme="minorEastAsia" w:cstheme="minorEastAsia"/>
          <w:sz w:val="32"/>
          <w:szCs w:val="32"/>
        </w:rPr>
        <w:t>年</w:t>
      </w:r>
      <w:r>
        <w:rPr>
          <w:rFonts w:hint="eastAsia" w:asciiTheme="minorEastAsia" w:hAnsiTheme="minorEastAsia" w:eastAsiaTheme="minorEastAsia" w:cstheme="minorEastAsia"/>
          <w:sz w:val="32"/>
          <w:szCs w:val="32"/>
          <w:lang w:eastAsia="zh-CN"/>
        </w:rPr>
        <w:t>本单位</w:t>
      </w:r>
      <w:r>
        <w:rPr>
          <w:rFonts w:hint="eastAsia" w:asciiTheme="minorEastAsia" w:hAnsiTheme="minorEastAsia" w:eastAsiaTheme="minorEastAsia" w:cstheme="minorEastAsia"/>
          <w:sz w:val="32"/>
          <w:szCs w:val="32"/>
        </w:rPr>
        <w:t>收入预算总额为</w:t>
      </w:r>
      <w:r>
        <w:rPr>
          <w:rFonts w:hint="eastAsia" w:asciiTheme="minorEastAsia" w:hAnsiTheme="minorEastAsia" w:eastAsiaTheme="minorEastAsia" w:cstheme="minorEastAsia"/>
          <w:sz w:val="32"/>
          <w:szCs w:val="32"/>
          <w:lang w:val="en-US" w:eastAsia="zh-CN"/>
        </w:rPr>
        <w:t>14706.38</w:t>
      </w:r>
      <w:r>
        <w:rPr>
          <w:rFonts w:hint="eastAsia" w:asciiTheme="minorEastAsia" w:hAnsiTheme="minorEastAsia" w:eastAsiaTheme="minorEastAsia" w:cstheme="minorEastAsia"/>
          <w:sz w:val="32"/>
          <w:szCs w:val="32"/>
        </w:rPr>
        <w:t>万元</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rPr>
        <w:t>较上年预算安排</w:t>
      </w:r>
      <w:r>
        <w:rPr>
          <w:rFonts w:hint="eastAsia" w:asciiTheme="minorEastAsia" w:hAnsiTheme="minorEastAsia" w:eastAsiaTheme="minorEastAsia" w:cstheme="minorEastAsia"/>
          <w:sz w:val="32"/>
          <w:szCs w:val="32"/>
          <w:lang w:eastAsia="zh-CN"/>
        </w:rPr>
        <w:t>减少</w:t>
      </w:r>
      <w:r>
        <w:rPr>
          <w:rFonts w:hint="eastAsia" w:asciiTheme="minorEastAsia" w:hAnsiTheme="minorEastAsia" w:eastAsiaTheme="minorEastAsia" w:cstheme="minorEastAsia"/>
          <w:sz w:val="32"/>
          <w:szCs w:val="32"/>
          <w:lang w:val="en-US" w:eastAsia="zh-CN"/>
        </w:rPr>
        <w:t>40</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eastAsia="zh-CN"/>
        </w:rPr>
        <w:t>，减少原因主要为</w:t>
      </w:r>
      <w:r>
        <w:rPr>
          <w:rFonts w:hint="eastAsia" w:asciiTheme="minorEastAsia" w:hAnsiTheme="minorEastAsia" w:cstheme="minorEastAsia"/>
          <w:sz w:val="32"/>
          <w:szCs w:val="32"/>
          <w:lang w:val="en-US" w:eastAsia="zh-CN"/>
        </w:rPr>
        <w:t>机构改革原房管局划出成立住房保障服务中心</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其中：财政拨款收入</w:t>
      </w:r>
      <w:r>
        <w:rPr>
          <w:rFonts w:hint="eastAsia" w:asciiTheme="minorEastAsia" w:hAnsiTheme="minorEastAsia" w:cstheme="minorEastAsia"/>
          <w:sz w:val="32"/>
          <w:szCs w:val="32"/>
          <w:lang w:val="en-US" w:eastAsia="zh-CN"/>
        </w:rPr>
        <w:t>952.02</w:t>
      </w:r>
      <w:r>
        <w:rPr>
          <w:rFonts w:hint="eastAsia" w:asciiTheme="minorEastAsia" w:hAnsiTheme="minorEastAsia" w:eastAsiaTheme="minorEastAsia" w:cstheme="minorEastAsia"/>
          <w:sz w:val="32"/>
          <w:szCs w:val="32"/>
        </w:rPr>
        <w:t>万元，事业收入</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万元，事业单位经营收入</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万元，上年结转（结余）</w:t>
      </w:r>
      <w:r>
        <w:rPr>
          <w:rFonts w:hint="eastAsia" w:asciiTheme="minorEastAsia" w:hAnsiTheme="minorEastAsia" w:cstheme="minorEastAsia"/>
          <w:sz w:val="32"/>
          <w:szCs w:val="32"/>
          <w:lang w:eastAsia="zh-CN"/>
        </w:rPr>
        <w:t>13754.36</w:t>
      </w:r>
      <w:r>
        <w:rPr>
          <w:rFonts w:hint="eastAsia" w:asciiTheme="minorEastAsia" w:hAnsiTheme="minorEastAsia" w:eastAsiaTheme="minorEastAsia" w:cstheme="minorEastAsia"/>
          <w:sz w:val="32"/>
          <w:szCs w:val="32"/>
        </w:rPr>
        <w:t>万元。</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仿宋_GB2312" w:eastAsia="仿宋_GB2312"/>
          <w:b/>
          <w:sz w:val="32"/>
          <w:szCs w:val="30"/>
        </w:rPr>
      </w:pPr>
      <w:r>
        <w:rPr>
          <w:rFonts w:hint="eastAsia" w:ascii="仿宋_GB2312" w:eastAsia="仿宋_GB2312"/>
          <w:b/>
          <w:sz w:val="32"/>
          <w:szCs w:val="30"/>
          <w:lang w:val="en-US" w:eastAsia="zh-CN"/>
        </w:rPr>
        <w:t>2、</w:t>
      </w:r>
      <w:r>
        <w:rPr>
          <w:rFonts w:hint="eastAsia" w:ascii="仿宋_GB2312" w:eastAsia="仿宋_GB2312"/>
          <w:b/>
          <w:sz w:val="32"/>
          <w:szCs w:val="30"/>
        </w:rPr>
        <w:t>支出预算情况</w:t>
      </w:r>
    </w:p>
    <w:p>
      <w:pPr>
        <w:ind w:firstLine="785" w:firstLineChars="250"/>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lang w:val="en-US" w:eastAsia="zh-CN"/>
        </w:rPr>
        <w:t>2021</w:t>
      </w:r>
      <w:r>
        <w:rPr>
          <w:rFonts w:hint="eastAsia" w:asciiTheme="minorEastAsia" w:hAnsiTheme="minorEastAsia" w:eastAsiaTheme="minorEastAsia" w:cstheme="minorEastAsia"/>
          <w:sz w:val="32"/>
          <w:szCs w:val="32"/>
        </w:rPr>
        <w:t>年</w:t>
      </w:r>
      <w:r>
        <w:rPr>
          <w:rFonts w:hint="eastAsia" w:asciiTheme="minorEastAsia" w:hAnsiTheme="minorEastAsia" w:eastAsiaTheme="minorEastAsia" w:cstheme="minorEastAsia"/>
          <w:sz w:val="32"/>
          <w:szCs w:val="32"/>
          <w:lang w:eastAsia="zh-CN"/>
        </w:rPr>
        <w:t>本单位</w:t>
      </w:r>
      <w:r>
        <w:rPr>
          <w:rFonts w:hint="eastAsia" w:asciiTheme="minorEastAsia" w:hAnsiTheme="minorEastAsia" w:eastAsiaTheme="minorEastAsia" w:cstheme="minorEastAsia"/>
          <w:sz w:val="32"/>
          <w:szCs w:val="32"/>
        </w:rPr>
        <w:t>支出预算总额为</w:t>
      </w:r>
      <w:r>
        <w:rPr>
          <w:rFonts w:hint="eastAsia" w:asciiTheme="minorEastAsia" w:hAnsiTheme="minorEastAsia" w:eastAsiaTheme="minorEastAsia" w:cstheme="minorEastAsia"/>
          <w:sz w:val="32"/>
          <w:szCs w:val="32"/>
          <w:lang w:val="en-US" w:eastAsia="zh-CN"/>
        </w:rPr>
        <w:t>14706.38</w:t>
      </w:r>
      <w:r>
        <w:rPr>
          <w:rFonts w:hint="eastAsia" w:asciiTheme="minorEastAsia" w:hAnsiTheme="minorEastAsia" w:eastAsiaTheme="minorEastAsia" w:cstheme="minorEastAsia"/>
          <w:sz w:val="32"/>
          <w:szCs w:val="32"/>
        </w:rPr>
        <w:t>万元</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较上年预算安排</w:t>
      </w:r>
      <w:r>
        <w:rPr>
          <w:rFonts w:hint="eastAsia" w:asciiTheme="minorEastAsia" w:hAnsiTheme="minorEastAsia" w:eastAsiaTheme="minorEastAsia" w:cstheme="minorEastAsia"/>
          <w:sz w:val="32"/>
          <w:szCs w:val="32"/>
          <w:lang w:eastAsia="zh-CN"/>
        </w:rPr>
        <w:t>减少</w:t>
      </w:r>
      <w:r>
        <w:rPr>
          <w:rFonts w:hint="eastAsia" w:asciiTheme="minorEastAsia" w:hAnsiTheme="minorEastAsia" w:eastAsiaTheme="minorEastAsia" w:cstheme="minorEastAsia"/>
          <w:sz w:val="32"/>
          <w:szCs w:val="32"/>
          <w:lang w:val="en-US" w:eastAsia="zh-CN"/>
        </w:rPr>
        <w:t>40</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eastAsia="zh-CN"/>
        </w:rPr>
        <w:t>，减少原因主要为</w:t>
      </w:r>
      <w:r>
        <w:rPr>
          <w:rFonts w:hint="eastAsia" w:asciiTheme="minorEastAsia" w:hAnsiTheme="minorEastAsia" w:cstheme="minorEastAsia"/>
          <w:sz w:val="32"/>
          <w:szCs w:val="32"/>
          <w:lang w:val="en-US" w:eastAsia="zh-CN"/>
        </w:rPr>
        <w:t>机构改革原房管局划出成立住房保障中心</w:t>
      </w:r>
      <w:r>
        <w:rPr>
          <w:rFonts w:hint="eastAsia" w:asciiTheme="minorEastAsia" w:hAnsiTheme="minorEastAsia" w:cstheme="minorEastAsia"/>
          <w:sz w:val="32"/>
          <w:szCs w:val="32"/>
          <w:lang w:eastAsia="zh-CN"/>
        </w:rPr>
        <w:t>。</w:t>
      </w:r>
    </w:p>
    <w:p>
      <w:pPr>
        <w:ind w:firstLine="785" w:firstLineChars="25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按支出项目类别划分：工资福利支出</w:t>
      </w:r>
      <w:r>
        <w:rPr>
          <w:rFonts w:hint="eastAsia" w:asciiTheme="minorEastAsia" w:hAnsiTheme="minorEastAsia" w:cstheme="minorEastAsia"/>
          <w:sz w:val="32"/>
          <w:szCs w:val="32"/>
          <w:lang w:val="en-US" w:eastAsia="zh-CN"/>
        </w:rPr>
        <w:t>170.01</w:t>
      </w:r>
      <w:r>
        <w:rPr>
          <w:rFonts w:hint="eastAsia" w:asciiTheme="minorEastAsia" w:hAnsiTheme="minorEastAsia" w:eastAsiaTheme="minorEastAsia" w:cstheme="minorEastAsia"/>
          <w:sz w:val="32"/>
          <w:szCs w:val="32"/>
        </w:rPr>
        <w:t>万元、商品和服务支出</w:t>
      </w:r>
      <w:r>
        <w:rPr>
          <w:rFonts w:hint="eastAsia" w:asciiTheme="minorEastAsia" w:hAnsiTheme="minorEastAsia" w:cstheme="minorEastAsia"/>
          <w:sz w:val="32"/>
          <w:szCs w:val="32"/>
          <w:lang w:val="en-US" w:eastAsia="zh-CN"/>
        </w:rPr>
        <w:t>58.42</w:t>
      </w:r>
      <w:r>
        <w:rPr>
          <w:rFonts w:hint="eastAsia" w:asciiTheme="minorEastAsia" w:hAnsiTheme="minorEastAsia" w:eastAsiaTheme="minorEastAsia" w:cstheme="minorEastAsia"/>
          <w:sz w:val="32"/>
          <w:szCs w:val="32"/>
        </w:rPr>
        <w:t>万元</w:t>
      </w:r>
      <w:r>
        <w:rPr>
          <w:rFonts w:hint="eastAsia" w:asciiTheme="minorEastAsia" w:hAnsiTheme="minorEastAsia" w:cstheme="minorEastAsia"/>
          <w:sz w:val="32"/>
          <w:szCs w:val="32"/>
          <w:lang w:eastAsia="zh-CN"/>
        </w:rPr>
        <w:t>（其中</w:t>
      </w:r>
      <w:r>
        <w:rPr>
          <w:rFonts w:hint="eastAsia" w:asciiTheme="minorEastAsia" w:hAnsiTheme="minorEastAsia" w:eastAsiaTheme="minorEastAsia" w:cstheme="minorEastAsia"/>
          <w:sz w:val="32"/>
          <w:szCs w:val="32"/>
        </w:rPr>
        <w:t>其他</w:t>
      </w:r>
      <w:r>
        <w:rPr>
          <w:rFonts w:hint="eastAsia" w:asciiTheme="minorEastAsia" w:hAnsiTheme="minorEastAsia" w:cstheme="minorEastAsia"/>
          <w:sz w:val="32"/>
          <w:szCs w:val="32"/>
          <w:lang w:eastAsia="zh-CN"/>
        </w:rPr>
        <w:t>商品和服务</w:t>
      </w:r>
      <w:r>
        <w:rPr>
          <w:rFonts w:hint="eastAsia" w:asciiTheme="minorEastAsia" w:hAnsiTheme="minorEastAsia" w:eastAsiaTheme="minorEastAsia" w:cstheme="minorEastAsia"/>
          <w:sz w:val="32"/>
          <w:szCs w:val="32"/>
        </w:rPr>
        <w:t>支出</w:t>
      </w:r>
      <w:r>
        <w:rPr>
          <w:rFonts w:hint="eastAsia" w:asciiTheme="minorEastAsia" w:hAnsiTheme="minorEastAsia" w:cstheme="minorEastAsia"/>
          <w:sz w:val="32"/>
          <w:szCs w:val="32"/>
          <w:lang w:val="en-US" w:eastAsia="zh-CN"/>
        </w:rPr>
        <w:t>5.86</w:t>
      </w:r>
      <w:r>
        <w:rPr>
          <w:rFonts w:hint="eastAsia" w:asciiTheme="minorEastAsia" w:hAnsiTheme="minorEastAsia" w:eastAsiaTheme="minorEastAsia" w:cstheme="minorEastAsia"/>
          <w:sz w:val="32"/>
          <w:szCs w:val="32"/>
        </w:rPr>
        <w:t>万元</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对个人和家庭补助支出</w:t>
      </w:r>
      <w:r>
        <w:rPr>
          <w:rFonts w:hint="eastAsia" w:asciiTheme="minorEastAsia" w:hAnsiTheme="minorEastAsia" w:cstheme="minorEastAsia"/>
          <w:sz w:val="32"/>
          <w:szCs w:val="32"/>
          <w:lang w:val="en-US" w:eastAsia="zh-CN"/>
        </w:rPr>
        <w:t>11.95</w:t>
      </w:r>
      <w:r>
        <w:rPr>
          <w:rFonts w:hint="eastAsia" w:asciiTheme="minorEastAsia" w:hAnsiTheme="minorEastAsia" w:eastAsiaTheme="minorEastAsia" w:cstheme="minorEastAsia"/>
          <w:sz w:val="32"/>
          <w:szCs w:val="32"/>
        </w:rPr>
        <w:t>万元，；项目支出</w:t>
      </w:r>
      <w:r>
        <w:rPr>
          <w:rFonts w:hint="eastAsia" w:asciiTheme="minorEastAsia" w:hAnsiTheme="minorEastAsia" w:cstheme="minorEastAsia"/>
          <w:sz w:val="32"/>
          <w:szCs w:val="32"/>
          <w:lang w:val="en-US" w:eastAsia="zh-CN"/>
        </w:rPr>
        <w:t>739.4</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，资本性支出13726.6万元。</w:t>
      </w:r>
    </w:p>
    <w:p>
      <w:pPr>
        <w:ind w:left="150" w:firstLine="628"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按支出功能科目划分：社会保障和就业支出</w:t>
      </w:r>
      <w:r>
        <w:rPr>
          <w:rFonts w:hint="eastAsia" w:asciiTheme="minorEastAsia" w:hAnsiTheme="minorEastAsia" w:cstheme="minorEastAsia"/>
          <w:sz w:val="32"/>
          <w:szCs w:val="32"/>
          <w:lang w:val="en-US" w:eastAsia="zh-CN"/>
        </w:rPr>
        <w:t>20.58</w:t>
      </w:r>
      <w:r>
        <w:rPr>
          <w:rFonts w:hint="eastAsia" w:asciiTheme="minorEastAsia" w:hAnsiTheme="minorEastAsia" w:eastAsiaTheme="minorEastAsia" w:cstheme="minorEastAsia"/>
          <w:sz w:val="32"/>
          <w:szCs w:val="32"/>
        </w:rPr>
        <w:t>万元，卫生健康支出3.54</w:t>
      </w:r>
      <w:r>
        <w:rPr>
          <w:rFonts w:hint="eastAsia" w:asciiTheme="minorEastAsia" w:hAnsiTheme="minorEastAsia" w:eastAsiaTheme="minorEastAsia" w:cstheme="minorEastAsia"/>
          <w:sz w:val="32"/>
          <w:szCs w:val="32"/>
          <w:lang w:eastAsia="zh-CN"/>
        </w:rPr>
        <w:t>万元</w:t>
      </w:r>
      <w:r>
        <w:rPr>
          <w:rFonts w:hint="eastAsia" w:asciiTheme="minorEastAsia" w:hAnsiTheme="minorEastAsia" w:eastAsiaTheme="minorEastAsia" w:cstheme="minorEastAsia"/>
          <w:sz w:val="32"/>
          <w:szCs w:val="32"/>
        </w:rPr>
        <w:t>，节能环保支出51.93万元，城乡社区支出8008.24</w:t>
      </w:r>
      <w:r>
        <w:rPr>
          <w:rFonts w:hint="eastAsia" w:asciiTheme="minorEastAsia" w:hAnsiTheme="minorEastAsia" w:eastAsiaTheme="minorEastAsia" w:cstheme="minorEastAsia"/>
          <w:sz w:val="32"/>
          <w:szCs w:val="32"/>
          <w:lang w:eastAsia="zh-CN"/>
        </w:rPr>
        <w:t>万元，住房保障支出6622.09万元。</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仿宋_GB2312" w:eastAsia="仿宋_GB2312"/>
          <w:b/>
          <w:sz w:val="32"/>
          <w:szCs w:val="30"/>
        </w:rPr>
      </w:pPr>
      <w:r>
        <w:rPr>
          <w:rFonts w:hint="eastAsia" w:ascii="仿宋_GB2312" w:eastAsia="仿宋_GB2312"/>
          <w:b/>
          <w:sz w:val="32"/>
          <w:szCs w:val="30"/>
          <w:lang w:val="en-US" w:eastAsia="zh-CN"/>
        </w:rPr>
        <w:t>3、</w:t>
      </w:r>
      <w:r>
        <w:rPr>
          <w:rFonts w:hint="eastAsia" w:ascii="仿宋_GB2312" w:eastAsia="仿宋_GB2312"/>
          <w:b/>
          <w:sz w:val="32"/>
          <w:szCs w:val="30"/>
        </w:rPr>
        <w:t>财政拨款支出情况</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val="en-US" w:eastAsia="zh-CN"/>
        </w:rPr>
        <w:t>2021</w:t>
      </w:r>
      <w:r>
        <w:rPr>
          <w:rFonts w:hint="eastAsia" w:asciiTheme="minorEastAsia" w:hAnsiTheme="minorEastAsia" w:eastAsiaTheme="minorEastAsia" w:cstheme="minorEastAsia"/>
          <w:sz w:val="32"/>
          <w:szCs w:val="32"/>
        </w:rPr>
        <w:t>年</w:t>
      </w:r>
      <w:r>
        <w:rPr>
          <w:rFonts w:ascii="仿宋_GB2312" w:hAnsi="仿宋_GB2312" w:eastAsia="仿宋_GB2312" w:cs="仿宋_GB2312"/>
          <w:b/>
          <w:color w:val="000000"/>
          <w:kern w:val="0"/>
          <w:sz w:val="31"/>
          <w:szCs w:val="31"/>
          <w:lang w:val="en-US" w:eastAsia="zh-CN" w:bidi="ar"/>
        </w:rPr>
        <w:t>弋阳</w:t>
      </w:r>
      <w:r>
        <w:rPr>
          <w:rFonts w:hint="eastAsia" w:ascii="仿宋_GB2312" w:hAnsi="仿宋_GB2312" w:eastAsia="仿宋_GB2312" w:cs="仿宋_GB2312"/>
          <w:b/>
          <w:color w:val="000000"/>
          <w:kern w:val="0"/>
          <w:sz w:val="31"/>
          <w:szCs w:val="31"/>
          <w:lang w:val="en-US" w:eastAsia="zh-CN" w:bidi="ar"/>
        </w:rPr>
        <w:t>县住房和城乡建设局</w:t>
      </w:r>
      <w:r>
        <w:rPr>
          <w:rFonts w:hint="eastAsia" w:asciiTheme="minorEastAsia" w:hAnsiTheme="minorEastAsia" w:eastAsiaTheme="minorEastAsia" w:cstheme="minorEastAsia"/>
          <w:sz w:val="32"/>
          <w:szCs w:val="32"/>
        </w:rPr>
        <w:t>财政拨款</w:t>
      </w:r>
      <w:r>
        <w:rPr>
          <w:rFonts w:hint="eastAsia" w:asciiTheme="minorEastAsia" w:hAnsiTheme="minorEastAsia" w:cstheme="minorEastAsia"/>
          <w:sz w:val="32"/>
          <w:szCs w:val="32"/>
          <w:lang w:eastAsia="zh-CN"/>
        </w:rPr>
        <w:t>收入</w:t>
      </w:r>
      <w:r>
        <w:rPr>
          <w:rFonts w:hint="eastAsia" w:asciiTheme="minorEastAsia" w:hAnsiTheme="minorEastAsia" w:eastAsiaTheme="minorEastAsia" w:cstheme="minorEastAsia"/>
          <w:sz w:val="32"/>
          <w:szCs w:val="32"/>
        </w:rPr>
        <w:t>预算</w:t>
      </w:r>
      <w:r>
        <w:rPr>
          <w:rFonts w:hint="eastAsia" w:asciiTheme="minorEastAsia" w:hAnsiTheme="minorEastAsia" w:eastAsiaTheme="minorEastAsia" w:cstheme="minorEastAsia"/>
          <w:sz w:val="32"/>
          <w:szCs w:val="32"/>
          <w:lang w:val="en-US" w:eastAsia="zh-CN"/>
        </w:rPr>
        <w:t>952.02</w:t>
      </w:r>
      <w:r>
        <w:rPr>
          <w:rFonts w:hint="eastAsia" w:asciiTheme="minorEastAsia" w:hAnsiTheme="minorEastAsia" w:eastAsiaTheme="minorEastAsia" w:cstheme="minorEastAsia"/>
          <w:sz w:val="32"/>
          <w:szCs w:val="32"/>
        </w:rPr>
        <w:t>万元，较上年预算安排</w:t>
      </w:r>
      <w:r>
        <w:rPr>
          <w:rFonts w:hint="eastAsia" w:asciiTheme="minorEastAsia" w:hAnsiTheme="minorEastAsia" w:eastAsiaTheme="minorEastAsia" w:cstheme="minorEastAsia"/>
          <w:sz w:val="32"/>
          <w:szCs w:val="32"/>
          <w:lang w:eastAsia="zh-CN"/>
        </w:rPr>
        <w:t>增加</w:t>
      </w:r>
      <w:r>
        <w:rPr>
          <w:rFonts w:hint="eastAsia" w:asciiTheme="minorEastAsia" w:hAnsiTheme="minorEastAsia" w:eastAsiaTheme="minorEastAsia" w:cstheme="minorEastAsia"/>
          <w:sz w:val="32"/>
          <w:szCs w:val="32"/>
          <w:lang w:val="en-US" w:eastAsia="zh-CN"/>
        </w:rPr>
        <w:t>26</w:t>
      </w:r>
      <w:r>
        <w:rPr>
          <w:rFonts w:hint="eastAsia" w:asciiTheme="minorEastAsia" w:hAnsiTheme="minorEastAsia" w:eastAsiaTheme="minorEastAsia" w:cstheme="minorEastAsia"/>
          <w:sz w:val="32"/>
          <w:szCs w:val="32"/>
        </w:rPr>
        <w:t>%</w:t>
      </w:r>
      <w:r>
        <w:rPr>
          <w:rFonts w:hint="eastAsia" w:asciiTheme="minorEastAsia" w:hAnsiTheme="minorEastAsia" w:cstheme="minorEastAsia"/>
          <w:sz w:val="32"/>
          <w:szCs w:val="32"/>
          <w:lang w:eastAsia="zh-CN"/>
        </w:rPr>
        <w:t>，一般公共预算拨款收入788.22万元，政府性基金收入</w:t>
      </w:r>
      <w:r>
        <w:rPr>
          <w:rFonts w:hint="eastAsia" w:asciiTheme="minorEastAsia" w:hAnsiTheme="minorEastAsia" w:cstheme="minorEastAsia"/>
          <w:sz w:val="32"/>
          <w:szCs w:val="32"/>
          <w:lang w:val="en-US" w:eastAsia="zh-CN"/>
        </w:rPr>
        <w:t>163.8</w:t>
      </w:r>
      <w:r>
        <w:rPr>
          <w:rFonts w:hint="eastAsia" w:asciiTheme="minorEastAsia" w:hAnsiTheme="minorEastAsia" w:cstheme="minorEastAsia"/>
          <w:sz w:val="32"/>
          <w:szCs w:val="32"/>
          <w:lang w:eastAsia="zh-CN"/>
        </w:rPr>
        <w:t>万元。</w:t>
      </w:r>
      <w:r>
        <w:rPr>
          <w:rFonts w:hint="eastAsia" w:asciiTheme="minorEastAsia" w:hAnsiTheme="minorEastAsia" w:eastAsiaTheme="minorEastAsia" w:cstheme="minorEastAsia"/>
          <w:sz w:val="32"/>
          <w:szCs w:val="32"/>
        </w:rPr>
        <w:t>社会保障和就业支出</w:t>
      </w:r>
      <w:r>
        <w:rPr>
          <w:rFonts w:hint="eastAsia" w:asciiTheme="minorEastAsia" w:hAnsiTheme="minorEastAsia" w:cstheme="minorEastAsia"/>
          <w:sz w:val="32"/>
          <w:szCs w:val="32"/>
          <w:lang w:val="en-US" w:eastAsia="zh-CN"/>
        </w:rPr>
        <w:t>11.95</w:t>
      </w:r>
      <w:r>
        <w:rPr>
          <w:rFonts w:hint="eastAsia" w:asciiTheme="minorEastAsia" w:hAnsiTheme="minorEastAsia" w:eastAsiaTheme="minorEastAsia" w:cstheme="minorEastAsia"/>
          <w:sz w:val="32"/>
          <w:szCs w:val="32"/>
        </w:rPr>
        <w:t>万元，城乡社区支出341.07</w:t>
      </w:r>
      <w:r>
        <w:rPr>
          <w:rFonts w:hint="eastAsia" w:asciiTheme="minorEastAsia" w:hAnsiTheme="minorEastAsia" w:eastAsiaTheme="minorEastAsia" w:cstheme="minorEastAsia"/>
          <w:sz w:val="32"/>
          <w:szCs w:val="32"/>
          <w:lang w:eastAsia="zh-CN"/>
        </w:rPr>
        <w:t>万元，住房保障支出</w:t>
      </w:r>
      <w:r>
        <w:rPr>
          <w:rFonts w:hint="eastAsia" w:asciiTheme="minorEastAsia" w:hAnsiTheme="minorEastAsia" w:eastAsiaTheme="minorEastAsia" w:cstheme="minorEastAsia"/>
          <w:sz w:val="32"/>
          <w:szCs w:val="32"/>
          <w:lang w:val="en-US" w:eastAsia="zh-CN"/>
        </w:rPr>
        <w:t>599</w:t>
      </w:r>
      <w:r>
        <w:rPr>
          <w:rFonts w:hint="eastAsia" w:asciiTheme="minorEastAsia" w:hAnsiTheme="minorEastAsia" w:eastAsiaTheme="minorEastAsia" w:cstheme="minorEastAsia"/>
          <w:sz w:val="32"/>
          <w:szCs w:val="32"/>
          <w:lang w:eastAsia="zh-CN"/>
        </w:rPr>
        <w:t>万元。</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仿宋_GB2312" w:eastAsia="仿宋_GB2312"/>
          <w:b/>
          <w:sz w:val="32"/>
          <w:szCs w:val="30"/>
        </w:rPr>
      </w:pPr>
      <w:r>
        <w:rPr>
          <w:rFonts w:hint="eastAsia" w:ascii="仿宋_GB2312" w:eastAsia="仿宋_GB2312"/>
          <w:b/>
          <w:sz w:val="32"/>
          <w:szCs w:val="30"/>
          <w:lang w:val="en-US" w:eastAsia="zh-CN"/>
        </w:rPr>
        <w:t>4、</w:t>
      </w:r>
      <w:r>
        <w:rPr>
          <w:rFonts w:hint="eastAsia" w:ascii="仿宋_GB2312" w:eastAsia="仿宋_GB2312"/>
          <w:b/>
          <w:sz w:val="32"/>
          <w:szCs w:val="30"/>
        </w:rPr>
        <w:t>政府性基金情况</w:t>
      </w:r>
    </w:p>
    <w:p>
      <w:pPr>
        <w:widowControl/>
        <w:numPr>
          <w:ilvl w:val="0"/>
          <w:numId w:val="0"/>
        </w:numPr>
        <w:spacing w:line="580" w:lineRule="exact"/>
        <w:ind w:firstLine="628" w:firstLineChars="200"/>
        <w:jc w:val="left"/>
        <w:rPr>
          <w:rFonts w:hint="eastAsia" w:eastAsia="仿宋_GB2312"/>
          <w:b w:val="0"/>
          <w:bCs/>
          <w:lang w:eastAsia="zh-CN"/>
        </w:rPr>
      </w:pPr>
      <w:r>
        <w:rPr>
          <w:rFonts w:hint="eastAsia" w:asciiTheme="minorEastAsia" w:hAnsiTheme="minorEastAsia" w:cstheme="minorEastAsia"/>
          <w:sz w:val="32"/>
          <w:szCs w:val="32"/>
          <w:lang w:eastAsia="zh-CN"/>
        </w:rPr>
        <w:t>政府性基金收入</w:t>
      </w:r>
      <w:r>
        <w:rPr>
          <w:rFonts w:hint="eastAsia" w:asciiTheme="minorEastAsia" w:hAnsiTheme="minorEastAsia" w:cstheme="minorEastAsia"/>
          <w:sz w:val="32"/>
          <w:szCs w:val="32"/>
          <w:lang w:val="en-US" w:eastAsia="zh-CN"/>
        </w:rPr>
        <w:t>163.8</w:t>
      </w:r>
      <w:r>
        <w:rPr>
          <w:rFonts w:hint="eastAsia" w:asciiTheme="minorEastAsia" w:hAnsiTheme="minorEastAsia" w:cstheme="minorEastAsia"/>
          <w:sz w:val="32"/>
          <w:szCs w:val="32"/>
          <w:lang w:eastAsia="zh-CN"/>
        </w:rPr>
        <w:t>万元，较上年减少</w:t>
      </w:r>
      <w:r>
        <w:rPr>
          <w:rFonts w:hint="eastAsia" w:asciiTheme="minorEastAsia" w:hAnsiTheme="minorEastAsia" w:cstheme="minorEastAsia"/>
          <w:sz w:val="32"/>
          <w:szCs w:val="32"/>
          <w:lang w:val="en-US" w:eastAsia="zh-CN"/>
        </w:rPr>
        <w:t>10%,</w:t>
      </w:r>
      <w:r>
        <w:rPr>
          <w:rFonts w:hint="eastAsia" w:ascii="仿宋_GB2312" w:eastAsia="仿宋_GB2312"/>
          <w:b w:val="0"/>
          <w:bCs/>
          <w:sz w:val="32"/>
          <w:szCs w:val="30"/>
        </w:rPr>
        <w:t>城乡社区支出163.8</w:t>
      </w:r>
      <w:r>
        <w:rPr>
          <w:rFonts w:hint="eastAsia" w:ascii="仿宋_GB2312" w:eastAsia="仿宋_GB2312"/>
          <w:b w:val="0"/>
          <w:bCs/>
          <w:sz w:val="32"/>
          <w:szCs w:val="30"/>
          <w:lang w:eastAsia="zh-CN"/>
        </w:rPr>
        <w:t>万元</w:t>
      </w:r>
      <w:r>
        <w:rPr>
          <w:rFonts w:hint="eastAsia" w:ascii="仿宋_GB2312" w:eastAsia="仿宋_GB2312"/>
          <w:b w:val="0"/>
          <w:bCs/>
          <w:sz w:val="32"/>
          <w:szCs w:val="30"/>
          <w:lang w:val="en-US" w:eastAsia="zh-CN"/>
        </w:rPr>
        <w:t>,</w:t>
      </w:r>
      <w:r>
        <w:rPr>
          <w:rFonts w:hint="eastAsia" w:asciiTheme="minorEastAsia" w:hAnsiTheme="minorEastAsia" w:cstheme="minorEastAsia"/>
          <w:sz w:val="32"/>
          <w:szCs w:val="32"/>
          <w:lang w:eastAsia="zh-CN"/>
        </w:rPr>
        <w:t>较上年减少</w:t>
      </w:r>
      <w:r>
        <w:rPr>
          <w:rFonts w:hint="eastAsia" w:asciiTheme="minorEastAsia" w:hAnsiTheme="minorEastAsia" w:cstheme="minorEastAsia"/>
          <w:sz w:val="32"/>
          <w:szCs w:val="32"/>
          <w:lang w:val="en-US" w:eastAsia="zh-CN"/>
        </w:rPr>
        <w:t>10%</w:t>
      </w:r>
      <w:r>
        <w:rPr>
          <w:rFonts w:hint="eastAsia" w:ascii="仿宋_GB2312" w:eastAsia="仿宋_GB2312"/>
          <w:b w:val="0"/>
          <w:bCs/>
          <w:sz w:val="32"/>
          <w:szCs w:val="30"/>
          <w:lang w:eastAsia="zh-CN"/>
        </w:rPr>
        <w:t>。</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仿宋_GB2312" w:eastAsia="仿宋_GB2312"/>
          <w:b/>
          <w:sz w:val="32"/>
          <w:szCs w:val="30"/>
        </w:rPr>
      </w:pPr>
      <w:r>
        <w:rPr>
          <w:rFonts w:hint="eastAsia" w:ascii="仿宋_GB2312" w:eastAsia="仿宋_GB2312"/>
          <w:b/>
          <w:sz w:val="32"/>
          <w:szCs w:val="30"/>
          <w:lang w:val="en-US" w:eastAsia="zh-CN"/>
        </w:rPr>
        <w:t>5、</w:t>
      </w:r>
      <w:r>
        <w:rPr>
          <w:rFonts w:hint="eastAsia" w:ascii="仿宋_GB2312" w:eastAsia="仿宋_GB2312"/>
          <w:b/>
          <w:sz w:val="32"/>
          <w:szCs w:val="30"/>
        </w:rPr>
        <w:t>机关运行经费等重要事项的说明</w:t>
      </w:r>
    </w:p>
    <w:p>
      <w:pPr>
        <w:keepNext w:val="0"/>
        <w:keepLines w:val="0"/>
        <w:pageBreakBefore w:val="0"/>
        <w:widowControl/>
        <w:kinsoku/>
        <w:wordWrap/>
        <w:overflowPunct/>
        <w:topLinePunct w:val="0"/>
        <w:autoSpaceDE/>
        <w:autoSpaceDN/>
        <w:bidi w:val="0"/>
        <w:adjustRightInd/>
        <w:spacing w:line="360" w:lineRule="exact"/>
        <w:ind w:firstLine="636"/>
        <w:jc w:val="left"/>
        <w:rPr>
          <w:rFonts w:hint="eastAsia" w:ascii="仿宋_GB2312" w:eastAsia="仿宋_GB2312"/>
          <w:sz w:val="32"/>
          <w:szCs w:val="30"/>
          <w:u w:val="single"/>
          <w:lang w:eastAsia="zh-CN"/>
        </w:rPr>
      </w:pPr>
      <w:r>
        <w:rPr>
          <w:rFonts w:hint="eastAsia" w:ascii="仿宋_GB2312" w:eastAsia="仿宋_GB2312"/>
          <w:sz w:val="32"/>
          <w:szCs w:val="30"/>
        </w:rPr>
        <w:t>20</w:t>
      </w:r>
      <w:r>
        <w:rPr>
          <w:rFonts w:hint="eastAsia" w:ascii="仿宋_GB2312" w:eastAsia="仿宋_GB2312"/>
          <w:sz w:val="32"/>
          <w:szCs w:val="30"/>
          <w:lang w:val="en-US" w:eastAsia="zh-CN"/>
        </w:rPr>
        <w:t>21</w:t>
      </w:r>
      <w:r>
        <w:rPr>
          <w:rFonts w:hint="eastAsia" w:ascii="仿宋_GB2312" w:eastAsia="仿宋_GB2312"/>
          <w:sz w:val="32"/>
          <w:szCs w:val="30"/>
        </w:rPr>
        <w:t>年部门机关运行费预算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44.52</w:t>
      </w:r>
      <w:r>
        <w:rPr>
          <w:rFonts w:hint="eastAsia" w:ascii="仿宋_GB2312" w:eastAsia="仿宋_GB2312"/>
          <w:sz w:val="32"/>
          <w:szCs w:val="30"/>
          <w:u w:val="single"/>
        </w:rPr>
        <w:t xml:space="preserve">    </w:t>
      </w:r>
      <w:r>
        <w:rPr>
          <w:rFonts w:hint="eastAsia" w:ascii="仿宋_GB2312" w:eastAsia="仿宋_GB2312"/>
          <w:sz w:val="32"/>
          <w:szCs w:val="30"/>
        </w:rPr>
        <w:t>万元，比20</w:t>
      </w:r>
      <w:r>
        <w:rPr>
          <w:rFonts w:hint="eastAsia" w:ascii="仿宋_GB2312" w:eastAsia="仿宋_GB2312"/>
          <w:sz w:val="32"/>
          <w:szCs w:val="30"/>
          <w:lang w:val="en-US" w:eastAsia="zh-CN"/>
        </w:rPr>
        <w:t>20</w:t>
      </w:r>
      <w:r>
        <w:rPr>
          <w:rFonts w:hint="eastAsia" w:ascii="仿宋_GB2312" w:eastAsia="仿宋_GB2312"/>
          <w:sz w:val="32"/>
          <w:szCs w:val="30"/>
        </w:rPr>
        <w:t>年预算减少</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96.28</w:t>
      </w:r>
      <w:r>
        <w:rPr>
          <w:rFonts w:hint="eastAsia" w:ascii="仿宋_GB2312" w:eastAsia="仿宋_GB2312"/>
          <w:sz w:val="32"/>
          <w:szCs w:val="30"/>
          <w:u w:val="single"/>
        </w:rPr>
        <w:t xml:space="preserve">    </w:t>
      </w:r>
      <w:r>
        <w:rPr>
          <w:rFonts w:hint="eastAsia" w:ascii="仿宋_GB2312" w:eastAsia="仿宋_GB2312"/>
          <w:sz w:val="32"/>
          <w:szCs w:val="30"/>
        </w:rPr>
        <w:t>万元，下降</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68</w:t>
      </w:r>
      <w:r>
        <w:rPr>
          <w:rFonts w:hint="eastAsia" w:ascii="仿宋_GB2312" w:eastAsia="仿宋_GB2312"/>
          <w:sz w:val="32"/>
          <w:szCs w:val="30"/>
          <w:u w:val="single"/>
        </w:rPr>
        <w:t xml:space="preserve">  </w:t>
      </w:r>
      <w:r>
        <w:rPr>
          <w:rFonts w:hint="eastAsia" w:ascii="仿宋_GB2312" w:eastAsia="仿宋_GB2312"/>
          <w:sz w:val="32"/>
          <w:szCs w:val="30"/>
        </w:rPr>
        <w:t>%。</w:t>
      </w:r>
      <w:r>
        <w:rPr>
          <w:rFonts w:hint="eastAsia" w:ascii="仿宋_GB2312" w:eastAsia="仿宋_GB2312"/>
          <w:sz w:val="32"/>
          <w:szCs w:val="30"/>
          <w:lang w:eastAsia="zh-CN"/>
        </w:rPr>
        <w:t>减少原因为：</w:t>
      </w:r>
      <w:r>
        <w:rPr>
          <w:rFonts w:hint="eastAsia" w:ascii="仿宋" w:hAnsi="仿宋" w:eastAsia="仿宋"/>
          <w:sz w:val="30"/>
          <w:szCs w:val="30"/>
          <w:lang w:val="en-US" w:eastAsia="zh-CN"/>
        </w:rPr>
        <w:t>机构改革，原房管局</w:t>
      </w:r>
      <w:r>
        <w:rPr>
          <w:rFonts w:hint="eastAsia" w:ascii="仿宋" w:hAnsi="仿宋"/>
          <w:sz w:val="30"/>
          <w:szCs w:val="30"/>
          <w:lang w:val="en-US" w:eastAsia="zh-CN"/>
        </w:rPr>
        <w:t>成立住房保障服务中心。</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lang w:eastAsia="zh-CN"/>
        </w:rPr>
        <w:t>其中</w:t>
      </w:r>
      <w:r>
        <w:rPr>
          <w:rFonts w:hint="eastAsia" w:ascii="仿宋_GB2312" w:eastAsia="仿宋_GB2312"/>
          <w:sz w:val="32"/>
          <w:szCs w:val="30"/>
        </w:rPr>
        <w:t>办公</w:t>
      </w:r>
      <w:r>
        <w:rPr>
          <w:rFonts w:hint="eastAsia" w:ascii="仿宋_GB2312" w:eastAsia="仿宋_GB2312"/>
          <w:sz w:val="32"/>
          <w:szCs w:val="30"/>
          <w:lang w:eastAsia="zh-CN"/>
        </w:rPr>
        <w:t>费8.34万元，</w:t>
      </w:r>
      <w:r>
        <w:rPr>
          <w:rFonts w:hint="eastAsia" w:ascii="仿宋_GB2312" w:eastAsia="仿宋_GB2312"/>
          <w:sz w:val="32"/>
          <w:szCs w:val="30"/>
          <w:lang w:val="en-US" w:eastAsia="zh-CN"/>
        </w:rPr>
        <w:t xml:space="preserve"> </w:t>
      </w:r>
      <w:r>
        <w:rPr>
          <w:rFonts w:hint="eastAsia" w:ascii="仿宋_GB2312" w:eastAsia="仿宋_GB2312"/>
          <w:sz w:val="32"/>
          <w:szCs w:val="30"/>
        </w:rPr>
        <w:t>印刷费</w:t>
      </w:r>
      <w:r>
        <w:rPr>
          <w:rFonts w:hint="eastAsia" w:ascii="仿宋_GB2312" w:eastAsia="仿宋_GB2312"/>
          <w:sz w:val="32"/>
          <w:szCs w:val="30"/>
          <w:lang w:val="en-US" w:eastAsia="zh-CN"/>
        </w:rPr>
        <w:t>0.5万元，</w:t>
      </w:r>
      <w:r>
        <w:rPr>
          <w:rFonts w:hint="eastAsia" w:ascii="仿宋_GB2312" w:eastAsia="仿宋_GB2312"/>
          <w:sz w:val="32"/>
          <w:szCs w:val="30"/>
        </w:rPr>
        <w:t>邮电费</w:t>
      </w:r>
      <w:r>
        <w:rPr>
          <w:rFonts w:hint="eastAsia" w:ascii="仿宋_GB2312" w:eastAsia="仿宋_GB2312"/>
          <w:sz w:val="32"/>
          <w:szCs w:val="30"/>
          <w:lang w:val="en-US" w:eastAsia="zh-CN"/>
        </w:rPr>
        <w:t>3万元，</w:t>
      </w:r>
      <w:r>
        <w:rPr>
          <w:rFonts w:hint="eastAsia" w:ascii="仿宋_GB2312" w:eastAsia="仿宋_GB2312"/>
          <w:sz w:val="32"/>
          <w:szCs w:val="30"/>
        </w:rPr>
        <w:t>差旅费</w:t>
      </w:r>
      <w:r>
        <w:rPr>
          <w:rFonts w:hint="eastAsia" w:ascii="仿宋_GB2312" w:eastAsia="仿宋_GB2312"/>
          <w:sz w:val="32"/>
          <w:szCs w:val="30"/>
          <w:lang w:val="en-US" w:eastAsia="zh-CN"/>
        </w:rPr>
        <w:t>0.5万元，公务接待费15万元，</w:t>
      </w:r>
      <w:r>
        <w:rPr>
          <w:rFonts w:hint="eastAsia" w:ascii="仿宋_GB2312" w:eastAsia="仿宋_GB2312"/>
          <w:sz w:val="32"/>
          <w:szCs w:val="30"/>
        </w:rPr>
        <w:t>其他</w:t>
      </w:r>
      <w:r>
        <w:rPr>
          <w:rFonts w:hint="eastAsia" w:ascii="仿宋_GB2312" w:eastAsia="仿宋_GB2312"/>
          <w:sz w:val="32"/>
          <w:szCs w:val="30"/>
          <w:lang w:eastAsia="zh-CN"/>
        </w:rPr>
        <w:t>交通</w:t>
      </w:r>
      <w:r>
        <w:rPr>
          <w:rFonts w:hint="eastAsia" w:ascii="仿宋_GB2312" w:eastAsia="仿宋_GB2312"/>
          <w:sz w:val="32"/>
          <w:szCs w:val="30"/>
        </w:rPr>
        <w:t>费用</w:t>
      </w:r>
      <w:r>
        <w:rPr>
          <w:rFonts w:hint="eastAsia" w:ascii="仿宋_GB2312" w:eastAsia="仿宋_GB2312"/>
          <w:sz w:val="32"/>
          <w:szCs w:val="30"/>
          <w:lang w:val="en-US" w:eastAsia="zh-CN"/>
        </w:rPr>
        <w:t>18.04万元</w:t>
      </w:r>
      <w:r>
        <w:rPr>
          <w:rFonts w:hint="eastAsia" w:ascii="仿宋_GB2312" w:eastAsia="仿宋_GB2312"/>
          <w:sz w:val="32"/>
          <w:szCs w:val="30"/>
        </w:rPr>
        <w:t>。</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仿宋_GB2312" w:eastAsia="仿宋_GB2312"/>
          <w:b/>
          <w:sz w:val="32"/>
          <w:szCs w:val="30"/>
        </w:rPr>
      </w:pPr>
      <w:r>
        <w:rPr>
          <w:rFonts w:hint="eastAsia" w:ascii="仿宋_GB2312" w:eastAsia="仿宋_GB2312"/>
          <w:b/>
          <w:sz w:val="32"/>
          <w:szCs w:val="30"/>
          <w:lang w:val="en-US" w:eastAsia="zh-CN"/>
        </w:rPr>
        <w:t>6、</w:t>
      </w:r>
      <w:r>
        <w:rPr>
          <w:rFonts w:hint="eastAsia" w:ascii="仿宋_GB2312" w:eastAsia="仿宋_GB2312"/>
          <w:b/>
          <w:sz w:val="32"/>
          <w:szCs w:val="30"/>
        </w:rPr>
        <w:t>政府采购情况</w:t>
      </w:r>
    </w:p>
    <w:p>
      <w:pPr>
        <w:keepNext w:val="0"/>
        <w:keepLines w:val="0"/>
        <w:pageBreakBefore w:val="0"/>
        <w:widowControl/>
        <w:kinsoku/>
        <w:wordWrap/>
        <w:overflowPunct/>
        <w:topLinePunct w:val="0"/>
        <w:autoSpaceDE/>
        <w:autoSpaceDN/>
        <w:bidi w:val="0"/>
        <w:adjustRightInd/>
        <w:spacing w:line="360" w:lineRule="exact"/>
        <w:ind w:firstLine="785" w:firstLineChars="250"/>
        <w:jc w:val="left"/>
        <w:rPr>
          <w:rFonts w:hint="eastAsia" w:ascii="仿宋_GB2312" w:eastAsia="仿宋_GB2312"/>
          <w:sz w:val="32"/>
          <w:szCs w:val="30"/>
        </w:rPr>
      </w:pPr>
      <w:r>
        <w:rPr>
          <w:rFonts w:hint="eastAsia" w:ascii="仿宋_GB2312" w:eastAsia="仿宋_GB2312"/>
          <w:sz w:val="32"/>
          <w:szCs w:val="30"/>
        </w:rPr>
        <w:t>20</w:t>
      </w:r>
      <w:r>
        <w:rPr>
          <w:rFonts w:hint="eastAsia" w:ascii="仿宋_GB2312" w:eastAsia="仿宋_GB2312"/>
          <w:sz w:val="32"/>
          <w:szCs w:val="30"/>
          <w:lang w:val="en-US" w:eastAsia="zh-CN"/>
        </w:rPr>
        <w:t>21</w:t>
      </w:r>
      <w:r>
        <w:rPr>
          <w:rFonts w:hint="eastAsia" w:ascii="仿宋_GB2312" w:eastAsia="仿宋_GB2312"/>
          <w:sz w:val="32"/>
          <w:szCs w:val="30"/>
        </w:rPr>
        <w:t>年部门所属各单位政府采购总额</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1</w:t>
      </w:r>
      <w:r>
        <w:rPr>
          <w:rFonts w:hint="eastAsia" w:ascii="仿宋_GB2312" w:eastAsia="仿宋_GB2312"/>
          <w:sz w:val="32"/>
          <w:szCs w:val="30"/>
          <w:u w:val="single"/>
        </w:rPr>
        <w:t xml:space="preserve">   </w:t>
      </w:r>
      <w:r>
        <w:rPr>
          <w:rFonts w:hint="eastAsia" w:ascii="仿宋_GB2312" w:eastAsia="仿宋_GB2312"/>
          <w:sz w:val="32"/>
          <w:szCs w:val="30"/>
        </w:rPr>
        <w:t>万元，其中：政府采购货物预算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1</w:t>
      </w:r>
      <w:r>
        <w:rPr>
          <w:rFonts w:hint="eastAsia" w:ascii="仿宋_GB2312" w:eastAsia="仿宋_GB2312"/>
          <w:sz w:val="32"/>
          <w:szCs w:val="30"/>
          <w:u w:val="single"/>
        </w:rPr>
        <w:t xml:space="preserve">  </w:t>
      </w:r>
      <w:r>
        <w:rPr>
          <w:rFonts w:hint="eastAsia" w:ascii="仿宋_GB2312" w:eastAsia="仿宋_GB2312"/>
          <w:sz w:val="32"/>
          <w:szCs w:val="30"/>
        </w:rPr>
        <w:t>万元、政府采购工程预算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万元、政府采购服务预算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万元。</w:t>
      </w:r>
    </w:p>
    <w:p>
      <w:pPr>
        <w:keepNext w:val="0"/>
        <w:keepLines w:val="0"/>
        <w:pageBreakBefore w:val="0"/>
        <w:widowControl/>
        <w:kinsoku/>
        <w:wordWrap/>
        <w:overflowPunct/>
        <w:topLinePunct w:val="0"/>
        <w:autoSpaceDE/>
        <w:autoSpaceDN/>
        <w:bidi w:val="0"/>
        <w:adjustRightInd/>
        <w:spacing w:line="360" w:lineRule="exact"/>
        <w:ind w:firstLine="785" w:firstLineChars="250"/>
        <w:jc w:val="left"/>
        <w:rPr>
          <w:rFonts w:hint="eastAsia" w:ascii="仿宋_GB2312" w:eastAsia="仿宋_GB2312"/>
          <w:b/>
          <w:sz w:val="32"/>
          <w:szCs w:val="30"/>
        </w:rPr>
      </w:pPr>
      <w:r>
        <w:rPr>
          <w:rFonts w:hint="eastAsia" w:ascii="仿宋_GB2312" w:eastAsia="仿宋_GB2312"/>
          <w:b/>
          <w:sz w:val="32"/>
          <w:szCs w:val="30"/>
          <w:lang w:val="en-US" w:eastAsia="zh-CN"/>
        </w:rPr>
        <w:t>7、</w:t>
      </w:r>
      <w:r>
        <w:rPr>
          <w:rFonts w:hint="eastAsia" w:ascii="仿宋_GB2312" w:eastAsia="仿宋_GB2312"/>
          <w:b/>
          <w:sz w:val="32"/>
          <w:szCs w:val="30"/>
        </w:rPr>
        <w:t>国有资产占有使用情况</w:t>
      </w:r>
    </w:p>
    <w:p>
      <w:pPr>
        <w:keepNext w:val="0"/>
        <w:keepLines w:val="0"/>
        <w:pageBreakBefore w:val="0"/>
        <w:widowControl/>
        <w:kinsoku/>
        <w:wordWrap/>
        <w:overflowPunct/>
        <w:topLinePunct w:val="0"/>
        <w:autoSpaceDE/>
        <w:autoSpaceDN/>
        <w:bidi w:val="0"/>
        <w:adjustRightInd/>
        <w:spacing w:line="360" w:lineRule="exact"/>
        <w:ind w:firstLine="785" w:firstLineChars="250"/>
        <w:jc w:val="left"/>
        <w:rPr>
          <w:rFonts w:hint="eastAsia" w:ascii="仿宋_GB2312" w:eastAsia="仿宋_GB2312"/>
          <w:sz w:val="32"/>
          <w:szCs w:val="30"/>
        </w:rPr>
      </w:pPr>
      <w:r>
        <w:rPr>
          <w:rFonts w:hint="eastAsia" w:ascii="仿宋_GB2312" w:eastAsia="仿宋_GB2312"/>
          <w:sz w:val="32"/>
          <w:szCs w:val="30"/>
        </w:rPr>
        <w:t>部门共有车辆</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辆，其中，一般公务用车</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辆，执法执勤用车</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辆。</w:t>
      </w:r>
    </w:p>
    <w:p>
      <w:pPr>
        <w:keepNext w:val="0"/>
        <w:keepLines w:val="0"/>
        <w:pageBreakBefore w:val="0"/>
        <w:widowControl/>
        <w:kinsoku/>
        <w:wordWrap/>
        <w:overflowPunct/>
        <w:topLinePunct w:val="0"/>
        <w:autoSpaceDE/>
        <w:autoSpaceDN/>
        <w:bidi w:val="0"/>
        <w:adjustRightInd/>
        <w:spacing w:line="360" w:lineRule="exact"/>
        <w:ind w:firstLine="785" w:firstLineChars="250"/>
        <w:jc w:val="left"/>
        <w:rPr>
          <w:rFonts w:hint="eastAsia"/>
        </w:rPr>
      </w:pPr>
      <w:r>
        <w:rPr>
          <w:rFonts w:hint="eastAsia" w:ascii="仿宋_GB2312" w:eastAsia="仿宋_GB2312"/>
          <w:szCs w:val="30"/>
        </w:rPr>
        <w:t>20</w:t>
      </w:r>
      <w:r>
        <w:rPr>
          <w:rFonts w:hint="eastAsia" w:ascii="仿宋_GB2312" w:eastAsia="仿宋_GB2312"/>
          <w:szCs w:val="30"/>
          <w:lang w:val="en-US" w:eastAsia="zh-CN"/>
        </w:rPr>
        <w:t>21</w:t>
      </w:r>
      <w:r>
        <w:rPr>
          <w:rFonts w:hint="eastAsia" w:ascii="仿宋_GB2312" w:eastAsia="仿宋_GB2312"/>
          <w:szCs w:val="30"/>
        </w:rPr>
        <w:t>年部门预算安排购置车辆</w:t>
      </w:r>
      <w:r>
        <w:rPr>
          <w:rFonts w:hint="eastAsia" w:ascii="仿宋_GB2312" w:eastAsia="仿宋_GB2312"/>
          <w:szCs w:val="30"/>
          <w:u w:val="single"/>
        </w:rPr>
        <w:t xml:space="preserve">  </w:t>
      </w:r>
      <w:r>
        <w:rPr>
          <w:rFonts w:hint="eastAsia" w:ascii="仿宋_GB2312" w:eastAsia="仿宋_GB2312"/>
          <w:szCs w:val="30"/>
          <w:u w:val="single"/>
          <w:lang w:val="en-US" w:eastAsia="zh-CN"/>
        </w:rPr>
        <w:t>0</w:t>
      </w:r>
      <w:r>
        <w:rPr>
          <w:rFonts w:hint="eastAsia" w:ascii="仿宋_GB2312" w:eastAsia="仿宋_GB2312"/>
          <w:szCs w:val="30"/>
          <w:u w:val="single"/>
        </w:rPr>
        <w:t xml:space="preserve"> </w:t>
      </w:r>
      <w:r>
        <w:rPr>
          <w:rFonts w:hint="eastAsia" w:ascii="仿宋_GB2312" w:eastAsia="仿宋_GB2312"/>
          <w:szCs w:val="30"/>
        </w:rPr>
        <w:t>辆，金额为</w:t>
      </w:r>
      <w:r>
        <w:rPr>
          <w:rFonts w:hint="eastAsia" w:ascii="仿宋_GB2312" w:eastAsia="仿宋_GB2312"/>
          <w:szCs w:val="30"/>
          <w:u w:val="single"/>
        </w:rPr>
        <w:t xml:space="preserve">  </w:t>
      </w:r>
      <w:r>
        <w:rPr>
          <w:rFonts w:hint="eastAsia" w:ascii="仿宋_GB2312" w:eastAsia="仿宋_GB2312"/>
          <w:szCs w:val="30"/>
          <w:u w:val="single"/>
          <w:lang w:val="en-US" w:eastAsia="zh-CN"/>
        </w:rPr>
        <w:t>0</w:t>
      </w:r>
      <w:r>
        <w:rPr>
          <w:rFonts w:hint="eastAsia" w:ascii="仿宋_GB2312" w:eastAsia="仿宋_GB2312"/>
          <w:szCs w:val="30"/>
          <w:u w:val="single"/>
        </w:rPr>
        <w:t xml:space="preserve"> </w:t>
      </w:r>
      <w:r>
        <w:rPr>
          <w:rFonts w:hint="eastAsia" w:ascii="仿宋_GB2312" w:eastAsia="仿宋_GB2312"/>
          <w:szCs w:val="30"/>
        </w:rPr>
        <w:t>。</w:t>
      </w:r>
    </w:p>
    <w:p>
      <w:pPr>
        <w:keepNext w:val="0"/>
        <w:keepLines w:val="0"/>
        <w:pageBreakBefore w:val="0"/>
        <w:widowControl/>
        <w:kinsoku/>
        <w:wordWrap/>
        <w:overflowPunct/>
        <w:topLinePunct w:val="0"/>
        <w:autoSpaceDE/>
        <w:autoSpaceDN/>
        <w:bidi w:val="0"/>
        <w:adjustRightInd/>
        <w:spacing w:line="360" w:lineRule="exact"/>
        <w:ind w:firstLine="785" w:firstLineChars="250"/>
        <w:jc w:val="left"/>
        <w:rPr>
          <w:rFonts w:hint="eastAsia" w:ascii="仿宋_GB2312" w:eastAsia="仿宋_GB2312"/>
          <w:b/>
          <w:sz w:val="32"/>
          <w:szCs w:val="30"/>
        </w:rPr>
      </w:pPr>
      <w:r>
        <w:rPr>
          <w:rFonts w:hint="eastAsia" w:ascii="仿宋_GB2312" w:eastAsia="仿宋_GB2312"/>
          <w:b/>
          <w:sz w:val="32"/>
          <w:szCs w:val="30"/>
          <w:lang w:val="en-US" w:eastAsia="zh-CN"/>
        </w:rPr>
        <w:t>8、</w:t>
      </w:r>
      <w:r>
        <w:rPr>
          <w:rFonts w:hint="eastAsia" w:ascii="仿宋_GB2312" w:eastAsia="仿宋_GB2312"/>
          <w:b/>
          <w:sz w:val="32"/>
          <w:szCs w:val="30"/>
        </w:rPr>
        <w:t>绩效目标设置情况</w:t>
      </w:r>
    </w:p>
    <w:p>
      <w:pPr>
        <w:keepNext w:val="0"/>
        <w:keepLines w:val="0"/>
        <w:pageBreakBefore w:val="0"/>
        <w:widowControl/>
        <w:kinsoku/>
        <w:wordWrap/>
        <w:overflowPunct/>
        <w:topLinePunct w:val="0"/>
        <w:autoSpaceDE/>
        <w:autoSpaceDN/>
        <w:bidi w:val="0"/>
        <w:adjustRightInd/>
        <w:spacing w:line="360" w:lineRule="exact"/>
        <w:ind w:firstLine="785" w:firstLineChars="250"/>
        <w:jc w:val="left"/>
        <w:rPr>
          <w:rFonts w:hint="eastAsia" w:ascii="仿宋_GB2312" w:eastAsia="仿宋_GB2312"/>
          <w:sz w:val="32"/>
          <w:szCs w:val="30"/>
        </w:rPr>
      </w:pPr>
      <w:r>
        <w:rPr>
          <w:rFonts w:hint="eastAsia" w:ascii="仿宋_GB2312" w:eastAsia="仿宋_GB2312"/>
          <w:sz w:val="32"/>
          <w:szCs w:val="30"/>
        </w:rPr>
        <w:t>20</w:t>
      </w:r>
      <w:r>
        <w:rPr>
          <w:rFonts w:hint="eastAsia" w:ascii="仿宋_GB2312" w:eastAsia="仿宋_GB2312"/>
          <w:sz w:val="32"/>
          <w:szCs w:val="30"/>
          <w:lang w:val="en-US" w:eastAsia="zh-CN"/>
        </w:rPr>
        <w:t>21</w:t>
      </w:r>
      <w:r>
        <w:rPr>
          <w:rFonts w:hint="eastAsia" w:ascii="仿宋_GB2312" w:eastAsia="仿宋_GB2312"/>
          <w:sz w:val="32"/>
          <w:szCs w:val="30"/>
        </w:rPr>
        <w:t>年实行绩效目标管理的项目</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2</w:t>
      </w:r>
      <w:r>
        <w:rPr>
          <w:rFonts w:hint="eastAsia" w:ascii="仿宋_GB2312" w:eastAsia="仿宋_GB2312"/>
          <w:sz w:val="32"/>
          <w:szCs w:val="30"/>
          <w:u w:val="single"/>
        </w:rPr>
        <w:t xml:space="preserve">   </w:t>
      </w:r>
      <w:r>
        <w:rPr>
          <w:rFonts w:hint="eastAsia" w:ascii="仿宋_GB2312" w:eastAsia="仿宋_GB2312"/>
          <w:sz w:val="32"/>
          <w:szCs w:val="30"/>
        </w:rPr>
        <w:t>个（部门预算中</w:t>
      </w:r>
      <w:r>
        <w:rPr>
          <w:rFonts w:hint="eastAsia" w:ascii="仿宋_GB2312" w:eastAsia="仿宋_GB2312"/>
          <w:sz w:val="32"/>
          <w:szCs w:val="30"/>
          <w:lang w:val="en-US" w:eastAsia="zh-CN"/>
        </w:rPr>
        <w:t>1</w:t>
      </w:r>
      <w:r>
        <w:rPr>
          <w:rFonts w:hint="eastAsia" w:ascii="仿宋_GB2312" w:eastAsia="仿宋_GB2312"/>
          <w:sz w:val="32"/>
          <w:szCs w:val="30"/>
        </w:rPr>
        <w:t>00万元以上的，且进行了绩效评审的项目），涉及资金</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739.4</w:t>
      </w:r>
      <w:r>
        <w:rPr>
          <w:rFonts w:hint="eastAsia" w:ascii="仿宋_GB2312" w:eastAsia="仿宋_GB2312"/>
          <w:sz w:val="32"/>
          <w:szCs w:val="30"/>
          <w:u w:val="single"/>
        </w:rPr>
        <w:t xml:space="preserve">  </w:t>
      </w:r>
      <w:r>
        <w:rPr>
          <w:rFonts w:hint="eastAsia" w:ascii="仿宋_GB2312" w:eastAsia="仿宋_GB2312"/>
          <w:sz w:val="32"/>
          <w:szCs w:val="30"/>
        </w:rPr>
        <w:t>万元；纳入绩效目标批复试点的项目</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个，涉及资金</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万元。</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w:t>
      </w:r>
      <w:r>
        <w:rPr>
          <w:rFonts w:hint="eastAsia" w:ascii="楷体_GB2312" w:eastAsia="楷体_GB2312"/>
          <w:b/>
          <w:sz w:val="32"/>
          <w:szCs w:val="30"/>
          <w:lang w:val="en-US" w:eastAsia="zh-CN"/>
        </w:rPr>
        <w:t>21</w:t>
      </w:r>
      <w:r>
        <w:rPr>
          <w:rFonts w:hint="eastAsia" w:ascii="楷体_GB2312" w:eastAsia="楷体_GB2312"/>
          <w:b/>
          <w:sz w:val="32"/>
          <w:szCs w:val="30"/>
        </w:rPr>
        <w:t>年“三公</w:t>
      </w:r>
      <w:r>
        <w:rPr>
          <w:rFonts w:ascii="楷体_GB2312" w:eastAsia="楷体_GB2312"/>
          <w:b/>
          <w:sz w:val="32"/>
          <w:szCs w:val="30"/>
        </w:rPr>
        <w:t>”</w:t>
      </w:r>
      <w:r>
        <w:rPr>
          <w:rFonts w:hint="eastAsia" w:ascii="楷体_GB2312" w:eastAsia="楷体_GB2312"/>
          <w:b/>
          <w:sz w:val="32"/>
          <w:szCs w:val="30"/>
        </w:rPr>
        <w:t>经费预算情况说明</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仿宋_GB2312" w:eastAsia="仿宋_GB2312"/>
          <w:sz w:val="32"/>
          <w:szCs w:val="30"/>
        </w:rPr>
      </w:pPr>
      <w:r>
        <w:rPr>
          <w:rFonts w:hint="eastAsia" w:ascii="仿宋_GB2312" w:eastAsia="仿宋_GB2312"/>
          <w:sz w:val="32"/>
          <w:szCs w:val="30"/>
        </w:rPr>
        <w:t>20</w:t>
      </w:r>
      <w:r>
        <w:rPr>
          <w:rFonts w:hint="eastAsia" w:ascii="仿宋_GB2312" w:eastAsia="仿宋_GB2312"/>
          <w:sz w:val="32"/>
          <w:szCs w:val="30"/>
          <w:lang w:val="en-US" w:eastAsia="zh-CN"/>
        </w:rPr>
        <w:t>21</w:t>
      </w:r>
      <w:r>
        <w:rPr>
          <w:rFonts w:hint="eastAsia" w:ascii="仿宋_GB2312" w:eastAsia="仿宋_GB2312"/>
          <w:sz w:val="32"/>
          <w:szCs w:val="30"/>
        </w:rPr>
        <w:t>年“三公”经费年初预算安排</w:t>
      </w:r>
      <w:r>
        <w:rPr>
          <w:rFonts w:hint="eastAsia" w:ascii="仿宋_GB2312" w:eastAsia="仿宋_GB2312"/>
          <w:sz w:val="32"/>
          <w:szCs w:val="30"/>
          <w:lang w:val="en-US" w:eastAsia="zh-CN"/>
        </w:rPr>
        <w:t>15</w:t>
      </w:r>
      <w:r>
        <w:rPr>
          <w:rFonts w:hint="eastAsia" w:ascii="仿宋_GB2312" w:eastAsia="仿宋_GB2312"/>
          <w:sz w:val="32"/>
          <w:szCs w:val="30"/>
        </w:rPr>
        <w:t>万元。其中：</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仿宋_GB2312" w:eastAsia="仿宋_GB2312"/>
          <w:sz w:val="32"/>
          <w:szCs w:val="30"/>
        </w:rPr>
      </w:pPr>
      <w:r>
        <w:rPr>
          <w:rFonts w:hint="eastAsia" w:ascii="仿宋_GB2312" w:eastAsia="仿宋_GB2312"/>
          <w:sz w:val="32"/>
          <w:szCs w:val="30"/>
        </w:rPr>
        <w:t>因公出国（境）费</w:t>
      </w:r>
      <w:r>
        <w:rPr>
          <w:rFonts w:hint="eastAsia" w:ascii="仿宋_GB2312" w:eastAsia="仿宋_GB2312"/>
          <w:sz w:val="32"/>
          <w:szCs w:val="30"/>
          <w:lang w:val="en-US" w:eastAsia="zh-CN"/>
        </w:rPr>
        <w:t>0</w:t>
      </w:r>
      <w:r>
        <w:rPr>
          <w:rFonts w:hint="eastAsia" w:ascii="仿宋_GB2312" w:eastAsia="仿宋_GB2312"/>
          <w:sz w:val="32"/>
          <w:szCs w:val="30"/>
        </w:rPr>
        <w:t>万元，比上年增（减）</w:t>
      </w:r>
      <w:r>
        <w:rPr>
          <w:rFonts w:hint="eastAsia" w:ascii="仿宋_GB2312" w:eastAsia="仿宋_GB2312"/>
          <w:sz w:val="32"/>
          <w:szCs w:val="30"/>
          <w:lang w:val="en-US" w:eastAsia="zh-CN"/>
        </w:rPr>
        <w:t>0</w:t>
      </w:r>
      <w:r>
        <w:rPr>
          <w:rFonts w:hint="eastAsia" w:ascii="仿宋_GB2312" w:eastAsia="仿宋_GB2312"/>
          <w:sz w:val="32"/>
          <w:szCs w:val="30"/>
        </w:rPr>
        <w:t>万元，主要原因是：</w:t>
      </w:r>
      <w:r>
        <w:rPr>
          <w:rFonts w:hint="eastAsia" w:ascii="仿宋_GB2312" w:eastAsia="仿宋_GB2312"/>
          <w:sz w:val="32"/>
          <w:szCs w:val="30"/>
          <w:lang w:eastAsia="zh-CN"/>
        </w:rPr>
        <w:t>无</w:t>
      </w:r>
      <w:r>
        <w:rPr>
          <w:rFonts w:hint="eastAsia" w:ascii="仿宋_GB2312" w:eastAsia="仿宋_GB2312"/>
          <w:sz w:val="32"/>
          <w:szCs w:val="30"/>
        </w:rPr>
        <w:t>。</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仿宋_GB2312" w:eastAsia="仿宋_GB2312"/>
          <w:sz w:val="32"/>
          <w:szCs w:val="30"/>
        </w:rPr>
      </w:pPr>
      <w:r>
        <w:rPr>
          <w:rFonts w:hint="eastAsia" w:ascii="仿宋_GB2312" w:eastAsia="仿宋_GB2312"/>
          <w:sz w:val="32"/>
          <w:szCs w:val="30"/>
        </w:rPr>
        <w:t>公务接待费</w:t>
      </w:r>
      <w:r>
        <w:rPr>
          <w:rFonts w:hint="eastAsia" w:ascii="仿宋_GB2312" w:eastAsia="仿宋_GB2312"/>
          <w:sz w:val="32"/>
          <w:szCs w:val="30"/>
          <w:lang w:val="en-US" w:eastAsia="zh-CN"/>
        </w:rPr>
        <w:t>15</w:t>
      </w:r>
      <w:r>
        <w:rPr>
          <w:rFonts w:hint="eastAsia" w:ascii="仿宋_GB2312" w:eastAsia="仿宋_GB2312"/>
          <w:sz w:val="32"/>
          <w:szCs w:val="30"/>
        </w:rPr>
        <w:t>万元，比上年增（减）</w:t>
      </w:r>
      <w:r>
        <w:rPr>
          <w:rFonts w:hint="eastAsia" w:ascii="仿宋_GB2312" w:eastAsia="仿宋_GB2312"/>
          <w:sz w:val="32"/>
          <w:szCs w:val="30"/>
          <w:lang w:val="en-US" w:eastAsia="zh-CN"/>
        </w:rPr>
        <w:t>0</w:t>
      </w:r>
      <w:r>
        <w:rPr>
          <w:rFonts w:hint="eastAsia" w:ascii="仿宋_GB2312" w:eastAsia="仿宋_GB2312"/>
          <w:sz w:val="32"/>
          <w:szCs w:val="30"/>
        </w:rPr>
        <w:t>万元，主要原因是：</w:t>
      </w:r>
      <w:r>
        <w:rPr>
          <w:rFonts w:hint="eastAsia" w:ascii="仿宋_GB2312" w:eastAsia="仿宋_GB2312"/>
          <w:sz w:val="32"/>
          <w:szCs w:val="30"/>
          <w:lang w:eastAsia="zh-CN"/>
        </w:rPr>
        <w:t>无</w:t>
      </w:r>
      <w:r>
        <w:rPr>
          <w:rFonts w:hint="eastAsia" w:ascii="仿宋_GB2312" w:eastAsia="仿宋_GB2312"/>
          <w:sz w:val="32"/>
          <w:szCs w:val="30"/>
        </w:rPr>
        <w:t>。</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仿宋_GB2312" w:eastAsia="仿宋_GB2312"/>
          <w:sz w:val="32"/>
          <w:szCs w:val="30"/>
        </w:rPr>
      </w:pPr>
      <w:r>
        <w:rPr>
          <w:rFonts w:hint="eastAsia" w:ascii="仿宋_GB2312" w:eastAsia="仿宋_GB2312"/>
          <w:sz w:val="32"/>
          <w:szCs w:val="30"/>
        </w:rPr>
        <w:t>公务用车运行维护费</w:t>
      </w:r>
      <w:r>
        <w:rPr>
          <w:rFonts w:hint="eastAsia" w:ascii="仿宋_GB2312" w:eastAsia="仿宋_GB2312"/>
          <w:sz w:val="32"/>
          <w:szCs w:val="30"/>
          <w:lang w:val="en-US" w:eastAsia="zh-CN"/>
        </w:rPr>
        <w:t>0</w:t>
      </w:r>
      <w:r>
        <w:rPr>
          <w:rFonts w:hint="eastAsia" w:ascii="仿宋_GB2312" w:eastAsia="仿宋_GB2312"/>
          <w:sz w:val="32"/>
          <w:szCs w:val="30"/>
        </w:rPr>
        <w:t>万元，比上年增（减）</w:t>
      </w:r>
      <w:r>
        <w:rPr>
          <w:rFonts w:hint="eastAsia" w:ascii="仿宋_GB2312" w:eastAsia="仿宋_GB2312"/>
          <w:sz w:val="32"/>
          <w:szCs w:val="30"/>
          <w:lang w:val="en-US" w:eastAsia="zh-CN"/>
        </w:rPr>
        <w:t>0</w:t>
      </w:r>
      <w:r>
        <w:rPr>
          <w:rFonts w:hint="eastAsia" w:ascii="仿宋_GB2312" w:eastAsia="仿宋_GB2312"/>
          <w:sz w:val="32"/>
          <w:szCs w:val="30"/>
        </w:rPr>
        <w:t>万元，主要原因是：</w:t>
      </w:r>
      <w:r>
        <w:rPr>
          <w:rFonts w:hint="eastAsia" w:ascii="仿宋_GB2312" w:eastAsia="仿宋_GB2312"/>
          <w:sz w:val="32"/>
          <w:szCs w:val="30"/>
          <w:lang w:eastAsia="zh-CN"/>
        </w:rPr>
        <w:t>无</w:t>
      </w:r>
      <w:r>
        <w:rPr>
          <w:rFonts w:hint="eastAsia" w:ascii="仿宋_GB2312" w:eastAsia="仿宋_GB2312"/>
          <w:sz w:val="32"/>
          <w:szCs w:val="30"/>
        </w:rPr>
        <w:t>。</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仿宋_GB2312" w:eastAsia="仿宋_GB2312"/>
          <w:sz w:val="32"/>
          <w:szCs w:val="30"/>
        </w:rPr>
      </w:pPr>
      <w:r>
        <w:rPr>
          <w:rFonts w:hint="eastAsia" w:ascii="仿宋_GB2312" w:eastAsia="仿宋_GB2312"/>
          <w:sz w:val="32"/>
          <w:szCs w:val="30"/>
        </w:rPr>
        <w:t>公务用车购置费</w:t>
      </w:r>
      <w:r>
        <w:rPr>
          <w:rFonts w:hint="eastAsia" w:ascii="仿宋_GB2312" w:eastAsia="仿宋_GB2312"/>
          <w:sz w:val="32"/>
          <w:szCs w:val="30"/>
          <w:lang w:val="en-US" w:eastAsia="zh-CN"/>
        </w:rPr>
        <w:t>0</w:t>
      </w:r>
      <w:r>
        <w:rPr>
          <w:rFonts w:hint="eastAsia" w:ascii="仿宋_GB2312" w:eastAsia="仿宋_GB2312"/>
          <w:sz w:val="32"/>
          <w:szCs w:val="30"/>
        </w:rPr>
        <w:t>万元，比上年增（减）</w:t>
      </w:r>
      <w:r>
        <w:rPr>
          <w:rFonts w:hint="eastAsia" w:ascii="仿宋_GB2312" w:eastAsia="仿宋_GB2312"/>
          <w:sz w:val="32"/>
          <w:szCs w:val="30"/>
          <w:lang w:val="en-US" w:eastAsia="zh-CN"/>
        </w:rPr>
        <w:t>0</w:t>
      </w:r>
      <w:r>
        <w:rPr>
          <w:rFonts w:hint="eastAsia" w:ascii="仿宋_GB2312" w:eastAsia="仿宋_GB2312"/>
          <w:sz w:val="32"/>
          <w:szCs w:val="30"/>
        </w:rPr>
        <w:t>万元，主要原因是：</w:t>
      </w:r>
      <w:r>
        <w:rPr>
          <w:rFonts w:hint="eastAsia" w:ascii="仿宋_GB2312" w:eastAsia="仿宋_GB2312"/>
          <w:sz w:val="32"/>
          <w:szCs w:val="30"/>
          <w:lang w:eastAsia="zh-CN"/>
        </w:rPr>
        <w:t>无</w:t>
      </w:r>
      <w:r>
        <w:rPr>
          <w:rFonts w:hint="eastAsia" w:ascii="仿宋_GB2312" w:eastAsia="仿宋_GB2312"/>
          <w:sz w:val="32"/>
          <w:szCs w:val="30"/>
        </w:rPr>
        <w:t>。</w:t>
      </w:r>
    </w:p>
    <w:p>
      <w:pPr>
        <w:pStyle w:val="2"/>
        <w:keepNext w:val="0"/>
        <w:keepLines w:val="0"/>
        <w:pageBreakBefore w:val="0"/>
        <w:kinsoku/>
        <w:wordWrap/>
        <w:overflowPunct/>
        <w:topLinePunct w:val="0"/>
        <w:autoSpaceDE/>
        <w:autoSpaceDN/>
        <w:bidi w:val="0"/>
        <w:adjustRightInd/>
        <w:spacing w:line="360" w:lineRule="exact"/>
        <w:jc w:val="both"/>
      </w:pPr>
    </w:p>
    <w:p>
      <w:pPr>
        <w:keepNext w:val="0"/>
        <w:keepLines w:val="0"/>
        <w:pageBreakBefore w:val="0"/>
        <w:widowControl/>
        <w:kinsoku/>
        <w:wordWrap/>
        <w:overflowPunct/>
        <w:topLinePunct w:val="0"/>
        <w:autoSpaceDE/>
        <w:autoSpaceDN/>
        <w:bidi w:val="0"/>
        <w:adjustRightInd/>
        <w:spacing w:line="360" w:lineRule="exact"/>
        <w:ind w:firstLine="640"/>
        <w:jc w:val="center"/>
        <w:rPr>
          <w:rFonts w:hint="eastAsia" w:ascii="仿宋_GB2312" w:eastAsia="仿宋_GB2312"/>
          <w:b/>
          <w:sz w:val="32"/>
          <w:szCs w:val="30"/>
        </w:rPr>
      </w:pPr>
    </w:p>
    <w:p>
      <w:pPr>
        <w:keepNext w:val="0"/>
        <w:keepLines w:val="0"/>
        <w:pageBreakBefore w:val="0"/>
        <w:widowControl/>
        <w:kinsoku/>
        <w:wordWrap/>
        <w:overflowPunct/>
        <w:topLinePunct w:val="0"/>
        <w:autoSpaceDE/>
        <w:autoSpaceDN/>
        <w:bidi w:val="0"/>
        <w:adjustRightInd/>
        <w:spacing w:line="360" w:lineRule="exact"/>
        <w:ind w:firstLine="640"/>
        <w:jc w:val="center"/>
        <w:rPr>
          <w:rFonts w:hint="eastAsia" w:ascii="仿宋_GB2312" w:eastAsia="仿宋_GB2312"/>
          <w:b/>
          <w:sz w:val="32"/>
          <w:szCs w:val="30"/>
        </w:rPr>
      </w:pPr>
      <w:r>
        <w:rPr>
          <w:rFonts w:hint="eastAsia" w:ascii="仿宋_GB2312" w:eastAsia="仿宋_GB2312"/>
          <w:b/>
          <w:sz w:val="32"/>
          <w:szCs w:val="30"/>
        </w:rPr>
        <w:t xml:space="preserve">第三部分  </w:t>
      </w:r>
      <w:r>
        <w:rPr>
          <w:rFonts w:hint="eastAsia" w:asciiTheme="minorEastAsia" w:hAnsiTheme="minorEastAsia" w:eastAsiaTheme="minorEastAsia" w:cstheme="minorEastAsia"/>
          <w:sz w:val="32"/>
          <w:szCs w:val="32"/>
        </w:rPr>
        <w:t>弋阳县住房和城乡建设局</w:t>
      </w:r>
      <w:r>
        <w:rPr>
          <w:rFonts w:hint="eastAsia" w:ascii="仿宋_GB2312" w:eastAsia="仿宋_GB2312"/>
          <w:b/>
          <w:sz w:val="32"/>
          <w:szCs w:val="30"/>
        </w:rPr>
        <w:t>20</w:t>
      </w:r>
      <w:r>
        <w:rPr>
          <w:rFonts w:hint="eastAsia" w:ascii="仿宋_GB2312" w:eastAsia="仿宋_GB2312"/>
          <w:b/>
          <w:sz w:val="32"/>
          <w:szCs w:val="30"/>
          <w:lang w:val="en-US" w:eastAsia="zh-CN"/>
        </w:rPr>
        <w:t>21</w:t>
      </w:r>
      <w:r>
        <w:rPr>
          <w:rFonts w:hint="eastAsia" w:ascii="仿宋_GB2312" w:eastAsia="仿宋_GB2312"/>
          <w:b/>
          <w:sz w:val="32"/>
          <w:szCs w:val="30"/>
        </w:rPr>
        <w:t>年部门预算表</w:t>
      </w:r>
    </w:p>
    <w:p>
      <w:pPr>
        <w:keepNext w:val="0"/>
        <w:keepLines w:val="0"/>
        <w:pageBreakBefore w:val="0"/>
        <w:widowControl/>
        <w:kinsoku/>
        <w:wordWrap/>
        <w:overflowPunct/>
        <w:topLinePunct w:val="0"/>
        <w:autoSpaceDE/>
        <w:autoSpaceDN/>
        <w:bidi w:val="0"/>
        <w:adjustRightInd/>
        <w:spacing w:line="360" w:lineRule="exact"/>
        <w:ind w:firstLine="628" w:firstLineChars="200"/>
        <w:jc w:val="both"/>
        <w:rPr>
          <w:rFonts w:hint="eastAsia" w:ascii="仿宋_GB2312" w:eastAsia="仿宋_GB2312"/>
          <w:sz w:val="32"/>
          <w:szCs w:val="30"/>
          <w:lang w:eastAsia="zh-CN"/>
        </w:rPr>
      </w:pPr>
    </w:p>
    <w:p>
      <w:pPr>
        <w:keepNext w:val="0"/>
        <w:keepLines w:val="0"/>
        <w:pageBreakBefore w:val="0"/>
        <w:widowControl/>
        <w:kinsoku/>
        <w:wordWrap/>
        <w:overflowPunct/>
        <w:topLinePunct w:val="0"/>
        <w:autoSpaceDE/>
        <w:autoSpaceDN/>
        <w:bidi w:val="0"/>
        <w:adjustRightInd/>
        <w:spacing w:line="360" w:lineRule="exact"/>
        <w:ind w:firstLine="628" w:firstLineChars="200"/>
        <w:jc w:val="both"/>
        <w:rPr>
          <w:rFonts w:hint="eastAsia" w:ascii="仿宋_GB2312" w:eastAsia="仿宋_GB2312"/>
          <w:sz w:val="32"/>
          <w:szCs w:val="30"/>
        </w:rPr>
      </w:pPr>
      <w:r>
        <w:rPr>
          <w:rFonts w:hint="eastAsia" w:ascii="仿宋_GB2312" w:eastAsia="仿宋_GB2312"/>
          <w:sz w:val="32"/>
          <w:szCs w:val="30"/>
          <w:lang w:eastAsia="zh-CN"/>
        </w:rPr>
        <w:t>九</w:t>
      </w:r>
      <w:r>
        <w:rPr>
          <w:rFonts w:hint="eastAsia" w:ascii="仿宋_GB2312" w:eastAsia="仿宋_GB2312"/>
          <w:sz w:val="32"/>
          <w:szCs w:val="30"/>
        </w:rPr>
        <w:t>张表（详见附表）</w:t>
      </w:r>
    </w:p>
    <w:p>
      <w:pPr>
        <w:keepNext w:val="0"/>
        <w:keepLines w:val="0"/>
        <w:pageBreakBefore w:val="0"/>
        <w:kinsoku/>
        <w:wordWrap/>
        <w:overflowPunct/>
        <w:topLinePunct w:val="0"/>
        <w:autoSpaceDE/>
        <w:autoSpaceDN/>
        <w:bidi w:val="0"/>
        <w:adjustRightInd/>
        <w:spacing w:line="360" w:lineRule="exact"/>
        <w:ind w:firstLine="628" w:firstLineChars="200"/>
      </w:pPr>
      <w:r>
        <w:rPr>
          <w:rFonts w:hint="eastAsia"/>
        </w:rPr>
        <w:t>（注：部门预算公开</w:t>
      </w:r>
      <w:r>
        <w:t>表请直接在</w:t>
      </w:r>
      <w:r>
        <w:rPr>
          <w:rFonts w:hint="eastAsia"/>
        </w:rPr>
        <w:t>“财政</w:t>
      </w:r>
      <w:r>
        <w:t>信息一体化系统</w:t>
      </w:r>
      <w:r>
        <w:rPr>
          <w:rFonts w:hint="eastAsia"/>
        </w:rPr>
        <w:t>——综合</w:t>
      </w:r>
      <w:r>
        <w:t>预算——报表查询</w:t>
      </w:r>
      <w:r>
        <w:rPr>
          <w:rFonts w:hint="eastAsia"/>
        </w:rPr>
        <w:t>——20</w:t>
      </w:r>
      <w:r>
        <w:rPr>
          <w:rFonts w:hint="eastAsia"/>
          <w:lang w:val="en-US" w:eastAsia="zh-CN"/>
        </w:rPr>
        <w:t>21</w:t>
      </w:r>
      <w:r>
        <w:rPr>
          <w:rFonts w:hint="eastAsia"/>
        </w:rPr>
        <w:t>年部门</w:t>
      </w:r>
      <w:r>
        <w:t>预算公开表”</w:t>
      </w:r>
      <w:r>
        <w:rPr>
          <w:rFonts w:hint="eastAsia"/>
        </w:rPr>
        <w:t>中提取</w:t>
      </w:r>
      <w:r>
        <w:t>。</w:t>
      </w:r>
      <w:r>
        <w:rPr>
          <w:rFonts w:hint="eastAsia"/>
        </w:rPr>
        <w:t>）</w:t>
      </w:r>
    </w:p>
    <w:p>
      <w:pPr>
        <w:keepNext w:val="0"/>
        <w:keepLines w:val="0"/>
        <w:pageBreakBefore w:val="0"/>
        <w:widowControl/>
        <w:kinsoku/>
        <w:wordWrap/>
        <w:overflowPunct/>
        <w:topLinePunct w:val="0"/>
        <w:autoSpaceDE/>
        <w:autoSpaceDN/>
        <w:bidi w:val="0"/>
        <w:adjustRightInd/>
        <w:spacing w:line="360" w:lineRule="exact"/>
        <w:ind w:firstLine="640"/>
        <w:jc w:val="center"/>
        <w:rPr>
          <w:rFonts w:hint="eastAsia" w:ascii="仿宋_GB2312" w:eastAsia="仿宋_GB2312"/>
          <w:b/>
          <w:sz w:val="32"/>
          <w:szCs w:val="30"/>
        </w:rPr>
      </w:pPr>
    </w:p>
    <w:p>
      <w:pPr>
        <w:pStyle w:val="2"/>
        <w:rPr>
          <w:rFonts w:hint="eastAsia"/>
        </w:rPr>
      </w:pPr>
    </w:p>
    <w:p>
      <w:pPr>
        <w:keepNext w:val="0"/>
        <w:keepLines w:val="0"/>
        <w:pageBreakBefore w:val="0"/>
        <w:widowControl/>
        <w:kinsoku/>
        <w:wordWrap/>
        <w:overflowPunct/>
        <w:topLinePunct w:val="0"/>
        <w:autoSpaceDE/>
        <w:autoSpaceDN/>
        <w:bidi w:val="0"/>
        <w:adjustRightInd/>
        <w:spacing w:line="360" w:lineRule="exact"/>
        <w:ind w:firstLine="640"/>
        <w:jc w:val="center"/>
        <w:rPr>
          <w:rFonts w:hint="eastAsia" w:ascii="仿宋_GB2312" w:eastAsia="仿宋_GB2312"/>
          <w:b/>
          <w:sz w:val="32"/>
          <w:szCs w:val="30"/>
        </w:rPr>
      </w:pPr>
      <w:r>
        <w:rPr>
          <w:rFonts w:hint="eastAsia" w:ascii="仿宋_GB2312" w:eastAsia="仿宋_GB2312"/>
          <w:b/>
          <w:sz w:val="32"/>
          <w:szCs w:val="30"/>
        </w:rPr>
        <w:t>第四部分   名词解释</w:t>
      </w:r>
    </w:p>
    <w:p>
      <w:pPr>
        <w:keepNext w:val="0"/>
        <w:keepLines w:val="0"/>
        <w:pageBreakBefore w:val="0"/>
        <w:widowControl/>
        <w:kinsoku/>
        <w:wordWrap/>
        <w:overflowPunct/>
        <w:topLinePunct w:val="0"/>
        <w:autoSpaceDE/>
        <w:autoSpaceDN/>
        <w:bidi w:val="0"/>
        <w:adjustRightInd/>
        <w:spacing w:line="360" w:lineRule="exact"/>
        <w:ind w:firstLine="640"/>
        <w:jc w:val="left"/>
        <w:rPr>
          <w:rFonts w:hint="eastAsia" w:ascii="楷体" w:hAnsi="楷体" w:eastAsia="楷体"/>
          <w:b/>
          <w:szCs w:val="30"/>
        </w:rPr>
      </w:pPr>
    </w:p>
    <w:p>
      <w:pPr>
        <w:keepNext w:val="0"/>
        <w:keepLines w:val="0"/>
        <w:pageBreakBefore w:val="0"/>
        <w:widowControl/>
        <w:kinsoku/>
        <w:wordWrap/>
        <w:overflowPunct/>
        <w:topLinePunct w:val="0"/>
        <w:autoSpaceDE/>
        <w:autoSpaceDN/>
        <w:bidi w:val="0"/>
        <w:adjustRightInd/>
        <w:spacing w:line="360" w:lineRule="exact"/>
        <w:ind w:firstLine="640"/>
        <w:jc w:val="left"/>
        <w:rPr>
          <w:rFonts w:ascii="楷体" w:hAnsi="楷体" w:eastAsia="楷体"/>
          <w:b/>
          <w:szCs w:val="30"/>
        </w:rPr>
      </w:pPr>
      <w:r>
        <w:rPr>
          <w:rFonts w:hint="eastAsia" w:ascii="楷体" w:hAnsi="楷体" w:eastAsia="楷体"/>
          <w:b/>
          <w:szCs w:val="30"/>
        </w:rPr>
        <w:t>（一）收入科目</w:t>
      </w:r>
    </w:p>
    <w:p>
      <w:pPr>
        <w:keepNext w:val="0"/>
        <w:keepLines w:val="0"/>
        <w:pageBreakBefore w:val="0"/>
        <w:widowControl/>
        <w:kinsoku/>
        <w:wordWrap/>
        <w:overflowPunct/>
        <w:topLinePunct w:val="0"/>
        <w:autoSpaceDE/>
        <w:autoSpaceDN/>
        <w:bidi w:val="0"/>
        <w:adjustRightInd/>
        <w:spacing w:line="360" w:lineRule="exact"/>
        <w:ind w:firstLine="640"/>
        <w:jc w:val="left"/>
        <w:rPr>
          <w:rFonts w:ascii="仿宋_GB2312" w:eastAsia="仿宋_GB2312"/>
          <w:szCs w:val="30"/>
        </w:rPr>
      </w:pPr>
      <w:r>
        <w:rPr>
          <w:rFonts w:hint="eastAsia" w:ascii="仿宋_GB2312" w:eastAsia="仿宋_GB2312"/>
          <w:szCs w:val="30"/>
        </w:rPr>
        <w:t>1、财政拨款：指县级财政当年拨付的资金。</w:t>
      </w:r>
    </w:p>
    <w:p>
      <w:pPr>
        <w:keepNext w:val="0"/>
        <w:keepLines w:val="0"/>
        <w:pageBreakBefore w:val="0"/>
        <w:widowControl/>
        <w:kinsoku/>
        <w:wordWrap/>
        <w:overflowPunct/>
        <w:topLinePunct w:val="0"/>
        <w:autoSpaceDE/>
        <w:autoSpaceDN/>
        <w:bidi w:val="0"/>
        <w:adjustRightInd/>
        <w:spacing w:line="360" w:lineRule="exact"/>
        <w:ind w:firstLine="636"/>
        <w:jc w:val="left"/>
        <w:rPr>
          <w:rFonts w:ascii="仿宋_GB2312" w:eastAsia="仿宋_GB2312"/>
          <w:szCs w:val="30"/>
        </w:rPr>
      </w:pPr>
      <w:r>
        <w:rPr>
          <w:rFonts w:hint="eastAsia" w:ascii="仿宋_GB2312" w:eastAsia="仿宋_GB2312"/>
          <w:szCs w:val="30"/>
        </w:rPr>
        <w:t>2、事业收入：指事业单位开展专业业务活动及辅助活动取得的收入。</w:t>
      </w:r>
    </w:p>
    <w:p>
      <w:pPr>
        <w:keepNext w:val="0"/>
        <w:keepLines w:val="0"/>
        <w:pageBreakBefore w:val="0"/>
        <w:widowControl/>
        <w:kinsoku/>
        <w:wordWrap/>
        <w:overflowPunct/>
        <w:topLinePunct w:val="0"/>
        <w:autoSpaceDE/>
        <w:autoSpaceDN/>
        <w:bidi w:val="0"/>
        <w:adjustRightInd/>
        <w:spacing w:line="360" w:lineRule="exact"/>
        <w:ind w:firstLine="636"/>
        <w:jc w:val="left"/>
        <w:rPr>
          <w:rFonts w:ascii="仿宋_GB2312" w:eastAsia="仿宋_GB2312"/>
          <w:szCs w:val="30"/>
        </w:rPr>
      </w:pPr>
      <w:r>
        <w:rPr>
          <w:rFonts w:hint="eastAsia" w:ascii="仿宋_GB2312" w:eastAsia="仿宋_GB2312"/>
          <w:szCs w:val="30"/>
        </w:rPr>
        <w:t>3、事业单位经营收入：指事业单位在专业业务活动及辅助活动之外开展非独立核算经营活动取得的收入。</w:t>
      </w:r>
    </w:p>
    <w:p>
      <w:pPr>
        <w:keepNext w:val="0"/>
        <w:keepLines w:val="0"/>
        <w:pageBreakBefore w:val="0"/>
        <w:widowControl/>
        <w:kinsoku/>
        <w:wordWrap/>
        <w:overflowPunct/>
        <w:topLinePunct w:val="0"/>
        <w:autoSpaceDE/>
        <w:autoSpaceDN/>
        <w:bidi w:val="0"/>
        <w:adjustRightInd/>
        <w:spacing w:line="360" w:lineRule="exact"/>
        <w:ind w:firstLine="636"/>
        <w:jc w:val="left"/>
        <w:rPr>
          <w:rFonts w:ascii="仿宋_GB2312" w:eastAsia="仿宋_GB2312"/>
          <w:szCs w:val="30"/>
        </w:rPr>
      </w:pPr>
      <w:r>
        <w:rPr>
          <w:rFonts w:hint="eastAsia" w:ascii="仿宋_GB2312" w:eastAsia="仿宋_GB2312"/>
          <w:szCs w:val="30"/>
        </w:rPr>
        <w:t>4、其他收入：指除财政拨款、事业收入、事业单位经营收入等以外的各项收入。</w:t>
      </w:r>
    </w:p>
    <w:p>
      <w:pPr>
        <w:keepNext w:val="0"/>
        <w:keepLines w:val="0"/>
        <w:pageBreakBefore w:val="0"/>
        <w:kinsoku/>
        <w:wordWrap/>
        <w:overflowPunct/>
        <w:topLinePunct w:val="0"/>
        <w:autoSpaceDE/>
        <w:autoSpaceDN/>
        <w:bidi w:val="0"/>
        <w:adjustRightInd/>
        <w:spacing w:line="360" w:lineRule="exact"/>
        <w:ind w:firstLine="628" w:firstLineChars="200"/>
        <w:rPr>
          <w:rFonts w:ascii="仿宋_GB2312" w:eastAsia="仿宋_GB2312"/>
          <w:szCs w:val="30"/>
        </w:rPr>
      </w:pPr>
      <w:r>
        <w:rPr>
          <w:rFonts w:hint="eastAsia" w:ascii="仿宋_GB2312" w:eastAsia="仿宋_GB2312"/>
          <w:szCs w:val="30"/>
        </w:rPr>
        <w:t>5、附属单位上缴收入：反映事业单位附属的独立核算单位按规定标准或比例缴纳的各项收入。包括附属的事业单位上缴的收入和附属的企业上缴的利润等。</w:t>
      </w:r>
    </w:p>
    <w:p>
      <w:pPr>
        <w:keepNext w:val="0"/>
        <w:keepLines w:val="0"/>
        <w:pageBreakBefore w:val="0"/>
        <w:kinsoku/>
        <w:wordWrap/>
        <w:overflowPunct/>
        <w:topLinePunct w:val="0"/>
        <w:autoSpaceDE/>
        <w:autoSpaceDN/>
        <w:bidi w:val="0"/>
        <w:adjustRightInd/>
        <w:spacing w:line="360" w:lineRule="exact"/>
        <w:ind w:firstLine="628" w:firstLineChars="200"/>
        <w:rPr>
          <w:rFonts w:ascii="仿宋_GB2312" w:eastAsia="仿宋_GB2312"/>
          <w:szCs w:val="30"/>
        </w:rPr>
      </w:pPr>
      <w:r>
        <w:rPr>
          <w:rFonts w:hint="eastAsia" w:ascii="仿宋_GB2312" w:eastAsia="仿宋_GB2312"/>
          <w:szCs w:val="30"/>
        </w:rPr>
        <w:t>6、上级补助收入：反映事业单位从主管部门和上级单位取得的非财政补助收入。</w:t>
      </w:r>
    </w:p>
    <w:p>
      <w:pPr>
        <w:keepNext w:val="0"/>
        <w:keepLines w:val="0"/>
        <w:pageBreakBefore w:val="0"/>
        <w:kinsoku/>
        <w:wordWrap/>
        <w:overflowPunct/>
        <w:topLinePunct w:val="0"/>
        <w:autoSpaceDE/>
        <w:autoSpaceDN/>
        <w:bidi w:val="0"/>
        <w:adjustRightInd/>
        <w:spacing w:line="360" w:lineRule="exact"/>
        <w:ind w:firstLine="628" w:firstLineChars="200"/>
        <w:rPr>
          <w:rFonts w:ascii="仿宋_GB2312" w:eastAsia="仿宋_GB2312"/>
          <w:szCs w:val="30"/>
        </w:rPr>
      </w:pPr>
      <w:r>
        <w:rPr>
          <w:rFonts w:hint="eastAsia" w:ascii="仿宋_GB2312" w:eastAsia="仿宋_GB2312"/>
          <w:szCs w:val="30"/>
        </w:rPr>
        <w:t>7、上年结转和结余：填列20</w:t>
      </w:r>
      <w:r>
        <w:rPr>
          <w:rFonts w:hint="eastAsia" w:ascii="仿宋_GB2312" w:eastAsia="仿宋_GB2312"/>
          <w:szCs w:val="30"/>
          <w:lang w:val="en-US" w:eastAsia="zh-CN"/>
        </w:rPr>
        <w:t>20</w:t>
      </w:r>
      <w:r>
        <w:rPr>
          <w:rFonts w:hint="eastAsia" w:ascii="仿宋_GB2312" w:eastAsia="仿宋_GB2312"/>
          <w:szCs w:val="30"/>
        </w:rPr>
        <w:t>年全部结转和结余的资金数，包括当年结转结余资金和历年滚存结转结余资金。</w:t>
      </w:r>
    </w:p>
    <w:p>
      <w:pPr>
        <w:keepNext w:val="0"/>
        <w:keepLines w:val="0"/>
        <w:pageBreakBefore w:val="0"/>
        <w:widowControl/>
        <w:kinsoku/>
        <w:wordWrap/>
        <w:overflowPunct/>
        <w:topLinePunct w:val="0"/>
        <w:autoSpaceDE/>
        <w:autoSpaceDN/>
        <w:bidi w:val="0"/>
        <w:adjustRightInd/>
        <w:spacing w:line="360" w:lineRule="exact"/>
        <w:ind w:firstLine="640"/>
        <w:jc w:val="left"/>
        <w:rPr>
          <w:rFonts w:ascii="楷体" w:hAnsi="楷体" w:eastAsia="楷体"/>
          <w:b/>
          <w:szCs w:val="30"/>
        </w:rPr>
      </w:pPr>
      <w:r>
        <w:rPr>
          <w:rFonts w:hint="eastAsia" w:ascii="楷体" w:hAnsi="楷体" w:eastAsia="楷体"/>
          <w:b/>
          <w:szCs w:val="30"/>
        </w:rPr>
        <w:t>（二）支出科目</w:t>
      </w:r>
    </w:p>
    <w:p>
      <w:pPr>
        <w:keepNext w:val="0"/>
        <w:keepLines w:val="0"/>
        <w:pageBreakBefore w:val="0"/>
        <w:widowControl/>
        <w:kinsoku/>
        <w:wordWrap/>
        <w:overflowPunct/>
        <w:topLinePunct w:val="0"/>
        <w:autoSpaceDE/>
        <w:autoSpaceDN/>
        <w:bidi w:val="0"/>
        <w:adjustRightInd/>
        <w:spacing w:line="360" w:lineRule="exact"/>
        <w:ind w:firstLine="640"/>
        <w:jc w:val="left"/>
        <w:rPr>
          <w:rFonts w:ascii="仿宋_GB2312" w:eastAsia="仿宋_GB2312"/>
          <w:szCs w:val="30"/>
        </w:rPr>
      </w:pPr>
      <w:r>
        <w:rPr>
          <w:rFonts w:hint="eastAsia" w:ascii="仿宋_GB2312" w:eastAsia="仿宋_GB2312"/>
          <w:szCs w:val="30"/>
        </w:rPr>
        <w:t>对部门预算中涉及的支出功能分类科目（明细到项级），结合部门实际，参照《20</w:t>
      </w:r>
      <w:r>
        <w:rPr>
          <w:rFonts w:hint="eastAsia" w:ascii="仿宋_GB2312" w:eastAsia="仿宋_GB2312"/>
          <w:szCs w:val="30"/>
          <w:lang w:val="en-US" w:eastAsia="zh-CN"/>
        </w:rPr>
        <w:t>21</w:t>
      </w:r>
      <w:r>
        <w:rPr>
          <w:rFonts w:hint="eastAsia" w:ascii="仿宋_GB2312" w:eastAsia="仿宋_GB2312"/>
          <w:szCs w:val="30"/>
        </w:rPr>
        <w:t>年政府收支分类科目》的规范说明进行解释。</w:t>
      </w:r>
    </w:p>
    <w:p>
      <w:pPr>
        <w:widowControl/>
        <w:spacing w:line="480" w:lineRule="exact"/>
        <w:jc w:val="left"/>
        <w:rPr>
          <w:rFonts w:hint="eastAsia" w:eastAsia="华文仿宋"/>
          <w:sz w:val="28"/>
          <w:szCs w:val="28"/>
          <w:lang w:val="en-US" w:eastAsia="zh-CN"/>
        </w:rPr>
      </w:pPr>
      <w:r>
        <w:rPr>
          <w:rFonts w:hint="eastAsia" w:eastAsia="华文仿宋"/>
          <w:sz w:val="28"/>
          <w:szCs w:val="28"/>
          <w:lang w:val="en-US" w:eastAsia="zh-CN"/>
        </w:rPr>
        <w:t>1、政府性基金：城市配套费</w:t>
      </w:r>
      <w:bookmarkStart w:id="0" w:name="_GoBack"/>
      <w:bookmarkEnd w:id="0"/>
    </w:p>
    <w:sectPr>
      <w:headerReference r:id="rId3" w:type="default"/>
      <w:footerReference r:id="rId4" w:type="default"/>
      <w:footerReference r:id="rId5" w:type="even"/>
      <w:type w:val="continuous"/>
      <w:pgSz w:w="11907" w:h="16838"/>
      <w:pgMar w:top="1985" w:right="1588" w:bottom="2098" w:left="1474" w:header="851" w:footer="1588" w:gutter="0"/>
      <w:cols w:space="425"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标准公文_仿宋">
    <w:altName w:val="仿宋"/>
    <w:panose1 w:val="00000000000000000000"/>
    <w:charset w:val="86"/>
    <w:family w:val="modern"/>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320" w:leftChars="100" w:right="320" w:rightChars="100"/>
      <w:rPr>
        <w:rStyle w:val="12"/>
        <w:rFonts w:eastAsia="宋体"/>
        <w:b/>
        <w:bCs/>
        <w:sz w:val="28"/>
      </w:rPr>
    </w:pPr>
    <w:r>
      <w:rPr>
        <w:rStyle w:val="12"/>
        <w:rFonts w:eastAsia="宋体"/>
        <w:sz w:val="28"/>
      </w:rPr>
      <w:t xml:space="preserve">— </w:t>
    </w:r>
    <w:r>
      <w:rPr>
        <w:rStyle w:val="12"/>
        <w:rFonts w:eastAsia="宋体"/>
        <w:sz w:val="28"/>
      </w:rPr>
      <w:fldChar w:fldCharType="begin"/>
    </w:r>
    <w:r>
      <w:rPr>
        <w:rStyle w:val="12"/>
        <w:rFonts w:eastAsia="宋体"/>
        <w:sz w:val="28"/>
      </w:rPr>
      <w:instrText xml:space="preserve">PAGE  </w:instrText>
    </w:r>
    <w:r>
      <w:rPr>
        <w:rStyle w:val="12"/>
        <w:rFonts w:eastAsia="宋体"/>
        <w:sz w:val="28"/>
      </w:rPr>
      <w:fldChar w:fldCharType="separate"/>
    </w:r>
    <w:r>
      <w:rPr>
        <w:rStyle w:val="12"/>
        <w:rFonts w:eastAsia="宋体"/>
        <w:sz w:val="28"/>
      </w:rPr>
      <w:t>2</w:t>
    </w:r>
    <w:r>
      <w:rPr>
        <w:rStyle w:val="12"/>
        <w:rFonts w:eastAsia="宋体"/>
        <w:sz w:val="28"/>
      </w:rPr>
      <w:fldChar w:fldCharType="end"/>
    </w:r>
    <w:r>
      <w:rPr>
        <w:rStyle w:val="12"/>
        <w:rFonts w:eastAsia="宋体"/>
        <w:sz w:val="28"/>
      </w:rPr>
      <w:t xml:space="preserve"> —</w:t>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131AB1"/>
    <w:multiLevelType w:val="singleLevel"/>
    <w:tmpl w:val="63131AB1"/>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57"/>
  <w:drawingGridVerticalSpacing w:val="579"/>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61"/>
    <w:rsid w:val="00012C31"/>
    <w:rsid w:val="00032D21"/>
    <w:rsid w:val="000423A8"/>
    <w:rsid w:val="00046A76"/>
    <w:rsid w:val="00050B57"/>
    <w:rsid w:val="00063BA5"/>
    <w:rsid w:val="00064FE2"/>
    <w:rsid w:val="0006582C"/>
    <w:rsid w:val="00070729"/>
    <w:rsid w:val="000771B7"/>
    <w:rsid w:val="00080B8A"/>
    <w:rsid w:val="000A4730"/>
    <w:rsid w:val="000B2975"/>
    <w:rsid w:val="000B3DA8"/>
    <w:rsid w:val="000D12DF"/>
    <w:rsid w:val="000E69ED"/>
    <w:rsid w:val="000F615C"/>
    <w:rsid w:val="00107798"/>
    <w:rsid w:val="00113FDB"/>
    <w:rsid w:val="00140634"/>
    <w:rsid w:val="001549A6"/>
    <w:rsid w:val="00156C36"/>
    <w:rsid w:val="00166C5D"/>
    <w:rsid w:val="00172A4D"/>
    <w:rsid w:val="0017605B"/>
    <w:rsid w:val="00182107"/>
    <w:rsid w:val="0018451F"/>
    <w:rsid w:val="001914BF"/>
    <w:rsid w:val="00193618"/>
    <w:rsid w:val="00195D6A"/>
    <w:rsid w:val="001A274E"/>
    <w:rsid w:val="001A4298"/>
    <w:rsid w:val="001B1C03"/>
    <w:rsid w:val="001B78B2"/>
    <w:rsid w:val="001B7915"/>
    <w:rsid w:val="001C3E8D"/>
    <w:rsid w:val="001D0C0E"/>
    <w:rsid w:val="001D7F9D"/>
    <w:rsid w:val="001E290F"/>
    <w:rsid w:val="001F0FC5"/>
    <w:rsid w:val="001F1231"/>
    <w:rsid w:val="001F6FFB"/>
    <w:rsid w:val="001F7D73"/>
    <w:rsid w:val="002062ED"/>
    <w:rsid w:val="00206F40"/>
    <w:rsid w:val="00216947"/>
    <w:rsid w:val="00240A06"/>
    <w:rsid w:val="0024270E"/>
    <w:rsid w:val="00243CF2"/>
    <w:rsid w:val="00256292"/>
    <w:rsid w:val="00265205"/>
    <w:rsid w:val="00265584"/>
    <w:rsid w:val="002656FF"/>
    <w:rsid w:val="00271058"/>
    <w:rsid w:val="00274F5F"/>
    <w:rsid w:val="00281935"/>
    <w:rsid w:val="002963AB"/>
    <w:rsid w:val="002A0453"/>
    <w:rsid w:val="002A4795"/>
    <w:rsid w:val="002A5288"/>
    <w:rsid w:val="002C3244"/>
    <w:rsid w:val="002C6F0C"/>
    <w:rsid w:val="002D08AC"/>
    <w:rsid w:val="002D1B4F"/>
    <w:rsid w:val="002F3141"/>
    <w:rsid w:val="002F4548"/>
    <w:rsid w:val="0030424A"/>
    <w:rsid w:val="0030656B"/>
    <w:rsid w:val="00316DA3"/>
    <w:rsid w:val="003202B4"/>
    <w:rsid w:val="00325E4F"/>
    <w:rsid w:val="0034067B"/>
    <w:rsid w:val="00341508"/>
    <w:rsid w:val="00345A5A"/>
    <w:rsid w:val="00351E90"/>
    <w:rsid w:val="00364420"/>
    <w:rsid w:val="0036576E"/>
    <w:rsid w:val="00377613"/>
    <w:rsid w:val="003859F4"/>
    <w:rsid w:val="00393CB7"/>
    <w:rsid w:val="00393E0C"/>
    <w:rsid w:val="0039536B"/>
    <w:rsid w:val="00395FB7"/>
    <w:rsid w:val="003A23AC"/>
    <w:rsid w:val="003A34BC"/>
    <w:rsid w:val="003B38FA"/>
    <w:rsid w:val="003B51FB"/>
    <w:rsid w:val="003B5C46"/>
    <w:rsid w:val="003B63D8"/>
    <w:rsid w:val="003C3F76"/>
    <w:rsid w:val="003E5520"/>
    <w:rsid w:val="003F1000"/>
    <w:rsid w:val="003F2CF8"/>
    <w:rsid w:val="00407114"/>
    <w:rsid w:val="00413066"/>
    <w:rsid w:val="00416ADD"/>
    <w:rsid w:val="00427105"/>
    <w:rsid w:val="0044216A"/>
    <w:rsid w:val="00442C97"/>
    <w:rsid w:val="00442F5B"/>
    <w:rsid w:val="00457D6B"/>
    <w:rsid w:val="0047026D"/>
    <w:rsid w:val="00493135"/>
    <w:rsid w:val="004A5EE6"/>
    <w:rsid w:val="004B55A0"/>
    <w:rsid w:val="004B607A"/>
    <w:rsid w:val="004C0854"/>
    <w:rsid w:val="004C23DB"/>
    <w:rsid w:val="004C2DB6"/>
    <w:rsid w:val="004C3C93"/>
    <w:rsid w:val="004C602B"/>
    <w:rsid w:val="004D33DC"/>
    <w:rsid w:val="004E2C31"/>
    <w:rsid w:val="004F4D2F"/>
    <w:rsid w:val="0050012C"/>
    <w:rsid w:val="00516D66"/>
    <w:rsid w:val="00532BBD"/>
    <w:rsid w:val="0053389D"/>
    <w:rsid w:val="00536837"/>
    <w:rsid w:val="005479D8"/>
    <w:rsid w:val="00557557"/>
    <w:rsid w:val="00562FFE"/>
    <w:rsid w:val="00572FD9"/>
    <w:rsid w:val="00574CCA"/>
    <w:rsid w:val="005829F8"/>
    <w:rsid w:val="00583A73"/>
    <w:rsid w:val="0058526E"/>
    <w:rsid w:val="00587D14"/>
    <w:rsid w:val="00590444"/>
    <w:rsid w:val="005956AE"/>
    <w:rsid w:val="005A7641"/>
    <w:rsid w:val="005B1B83"/>
    <w:rsid w:val="005B382B"/>
    <w:rsid w:val="005D3C94"/>
    <w:rsid w:val="005E03D2"/>
    <w:rsid w:val="005E06FE"/>
    <w:rsid w:val="005E39C3"/>
    <w:rsid w:val="005E4D56"/>
    <w:rsid w:val="005E60C9"/>
    <w:rsid w:val="005F0417"/>
    <w:rsid w:val="00611603"/>
    <w:rsid w:val="00614758"/>
    <w:rsid w:val="00615D24"/>
    <w:rsid w:val="0061785C"/>
    <w:rsid w:val="0062096C"/>
    <w:rsid w:val="00632A0B"/>
    <w:rsid w:val="00632B71"/>
    <w:rsid w:val="00641576"/>
    <w:rsid w:val="00645A03"/>
    <w:rsid w:val="006474FC"/>
    <w:rsid w:val="00653E39"/>
    <w:rsid w:val="00666159"/>
    <w:rsid w:val="0066710E"/>
    <w:rsid w:val="00673D84"/>
    <w:rsid w:val="006963F1"/>
    <w:rsid w:val="006A22BD"/>
    <w:rsid w:val="006A498F"/>
    <w:rsid w:val="006A7C68"/>
    <w:rsid w:val="006B13D3"/>
    <w:rsid w:val="006B340A"/>
    <w:rsid w:val="006C0EB8"/>
    <w:rsid w:val="006C4CDF"/>
    <w:rsid w:val="006C757E"/>
    <w:rsid w:val="006D42F1"/>
    <w:rsid w:val="006D4F2F"/>
    <w:rsid w:val="006D70DB"/>
    <w:rsid w:val="006E624E"/>
    <w:rsid w:val="006E7B19"/>
    <w:rsid w:val="006F1BAF"/>
    <w:rsid w:val="006F5433"/>
    <w:rsid w:val="0070080B"/>
    <w:rsid w:val="0070099A"/>
    <w:rsid w:val="00705D73"/>
    <w:rsid w:val="00707686"/>
    <w:rsid w:val="00713473"/>
    <w:rsid w:val="007170C4"/>
    <w:rsid w:val="00720A47"/>
    <w:rsid w:val="00722498"/>
    <w:rsid w:val="00731DF8"/>
    <w:rsid w:val="00733F6F"/>
    <w:rsid w:val="0074020F"/>
    <w:rsid w:val="007546F0"/>
    <w:rsid w:val="00755F0D"/>
    <w:rsid w:val="0076219B"/>
    <w:rsid w:val="00770DFC"/>
    <w:rsid w:val="007778EE"/>
    <w:rsid w:val="007803E9"/>
    <w:rsid w:val="0078705C"/>
    <w:rsid w:val="00791473"/>
    <w:rsid w:val="007927E8"/>
    <w:rsid w:val="007947B8"/>
    <w:rsid w:val="007B2F8B"/>
    <w:rsid w:val="007B36C1"/>
    <w:rsid w:val="007B547B"/>
    <w:rsid w:val="007B6991"/>
    <w:rsid w:val="007C1327"/>
    <w:rsid w:val="007C2942"/>
    <w:rsid w:val="007D1B78"/>
    <w:rsid w:val="007D5A26"/>
    <w:rsid w:val="007D7880"/>
    <w:rsid w:val="007E6A5E"/>
    <w:rsid w:val="007F0548"/>
    <w:rsid w:val="007F1FCD"/>
    <w:rsid w:val="00803A7E"/>
    <w:rsid w:val="00807D61"/>
    <w:rsid w:val="00807F87"/>
    <w:rsid w:val="00810469"/>
    <w:rsid w:val="00825053"/>
    <w:rsid w:val="00825C4D"/>
    <w:rsid w:val="00846D65"/>
    <w:rsid w:val="00847921"/>
    <w:rsid w:val="00853CF9"/>
    <w:rsid w:val="008557CB"/>
    <w:rsid w:val="00860382"/>
    <w:rsid w:val="00892BBF"/>
    <w:rsid w:val="008A1C5F"/>
    <w:rsid w:val="008C4EFD"/>
    <w:rsid w:val="008D63F3"/>
    <w:rsid w:val="008E2992"/>
    <w:rsid w:val="008E4CB5"/>
    <w:rsid w:val="008E6DA5"/>
    <w:rsid w:val="008F4773"/>
    <w:rsid w:val="009021A7"/>
    <w:rsid w:val="009058DC"/>
    <w:rsid w:val="00912580"/>
    <w:rsid w:val="009334DB"/>
    <w:rsid w:val="00933A8F"/>
    <w:rsid w:val="0095397B"/>
    <w:rsid w:val="009549C1"/>
    <w:rsid w:val="009647BF"/>
    <w:rsid w:val="00976033"/>
    <w:rsid w:val="00993631"/>
    <w:rsid w:val="009A46C3"/>
    <w:rsid w:val="009A4984"/>
    <w:rsid w:val="009B1645"/>
    <w:rsid w:val="009B1B65"/>
    <w:rsid w:val="009B6CC6"/>
    <w:rsid w:val="009C71E1"/>
    <w:rsid w:val="009F00B1"/>
    <w:rsid w:val="009F07AE"/>
    <w:rsid w:val="00A00503"/>
    <w:rsid w:val="00A03B47"/>
    <w:rsid w:val="00A04697"/>
    <w:rsid w:val="00A05EF6"/>
    <w:rsid w:val="00A123D2"/>
    <w:rsid w:val="00A151E9"/>
    <w:rsid w:val="00A2272E"/>
    <w:rsid w:val="00A303AD"/>
    <w:rsid w:val="00A33000"/>
    <w:rsid w:val="00A42C5F"/>
    <w:rsid w:val="00A775FE"/>
    <w:rsid w:val="00A938C4"/>
    <w:rsid w:val="00AA4565"/>
    <w:rsid w:val="00AA5201"/>
    <w:rsid w:val="00AA70EF"/>
    <w:rsid w:val="00AB1A84"/>
    <w:rsid w:val="00AB20B5"/>
    <w:rsid w:val="00AB2E83"/>
    <w:rsid w:val="00AB6740"/>
    <w:rsid w:val="00AB7B73"/>
    <w:rsid w:val="00AC43BB"/>
    <w:rsid w:val="00AC6B2B"/>
    <w:rsid w:val="00AE7F7F"/>
    <w:rsid w:val="00B00900"/>
    <w:rsid w:val="00B10833"/>
    <w:rsid w:val="00B13166"/>
    <w:rsid w:val="00B1545B"/>
    <w:rsid w:val="00B16542"/>
    <w:rsid w:val="00B22217"/>
    <w:rsid w:val="00B362A1"/>
    <w:rsid w:val="00B3643C"/>
    <w:rsid w:val="00B723D5"/>
    <w:rsid w:val="00B739D5"/>
    <w:rsid w:val="00B77C8A"/>
    <w:rsid w:val="00B849CF"/>
    <w:rsid w:val="00BC0BA9"/>
    <w:rsid w:val="00BC53F8"/>
    <w:rsid w:val="00BC560B"/>
    <w:rsid w:val="00BE2169"/>
    <w:rsid w:val="00BF05A3"/>
    <w:rsid w:val="00BF3BF4"/>
    <w:rsid w:val="00C1052D"/>
    <w:rsid w:val="00C22C67"/>
    <w:rsid w:val="00C35857"/>
    <w:rsid w:val="00C36E02"/>
    <w:rsid w:val="00C40052"/>
    <w:rsid w:val="00C424E0"/>
    <w:rsid w:val="00C440F9"/>
    <w:rsid w:val="00C977DA"/>
    <w:rsid w:val="00CC08A6"/>
    <w:rsid w:val="00CC44C8"/>
    <w:rsid w:val="00CD0CDF"/>
    <w:rsid w:val="00CD378B"/>
    <w:rsid w:val="00CD3FB9"/>
    <w:rsid w:val="00CD6746"/>
    <w:rsid w:val="00CF3F33"/>
    <w:rsid w:val="00D03E28"/>
    <w:rsid w:val="00D13A5F"/>
    <w:rsid w:val="00D17B31"/>
    <w:rsid w:val="00D263E7"/>
    <w:rsid w:val="00D42BFF"/>
    <w:rsid w:val="00D431D6"/>
    <w:rsid w:val="00D4371B"/>
    <w:rsid w:val="00D45C1D"/>
    <w:rsid w:val="00D46F1F"/>
    <w:rsid w:val="00D57B94"/>
    <w:rsid w:val="00D77E8B"/>
    <w:rsid w:val="00D9101B"/>
    <w:rsid w:val="00D91AA4"/>
    <w:rsid w:val="00DA77DA"/>
    <w:rsid w:val="00DB124B"/>
    <w:rsid w:val="00DB5B0E"/>
    <w:rsid w:val="00DC0B16"/>
    <w:rsid w:val="00DD69C0"/>
    <w:rsid w:val="00DE758E"/>
    <w:rsid w:val="00DF1CFC"/>
    <w:rsid w:val="00DF2598"/>
    <w:rsid w:val="00DF421C"/>
    <w:rsid w:val="00E12015"/>
    <w:rsid w:val="00E141D5"/>
    <w:rsid w:val="00E6619D"/>
    <w:rsid w:val="00E723FE"/>
    <w:rsid w:val="00E77753"/>
    <w:rsid w:val="00E83EFB"/>
    <w:rsid w:val="00E91EC7"/>
    <w:rsid w:val="00E9582D"/>
    <w:rsid w:val="00EA05DE"/>
    <w:rsid w:val="00ED5BD0"/>
    <w:rsid w:val="00EE4E44"/>
    <w:rsid w:val="00EE7011"/>
    <w:rsid w:val="00EF1892"/>
    <w:rsid w:val="00F02FFE"/>
    <w:rsid w:val="00F0709A"/>
    <w:rsid w:val="00F138C8"/>
    <w:rsid w:val="00F22D7C"/>
    <w:rsid w:val="00F471BF"/>
    <w:rsid w:val="00F4759C"/>
    <w:rsid w:val="00F570AF"/>
    <w:rsid w:val="00F77BC4"/>
    <w:rsid w:val="00F802A1"/>
    <w:rsid w:val="00F8191E"/>
    <w:rsid w:val="00F83600"/>
    <w:rsid w:val="00F869AB"/>
    <w:rsid w:val="00F902EB"/>
    <w:rsid w:val="00F91831"/>
    <w:rsid w:val="00FA296C"/>
    <w:rsid w:val="00FA3620"/>
    <w:rsid w:val="00FA3A7C"/>
    <w:rsid w:val="00FC04AA"/>
    <w:rsid w:val="00FC17DE"/>
    <w:rsid w:val="00FC3FA8"/>
    <w:rsid w:val="00FC4F29"/>
    <w:rsid w:val="00FD2CD9"/>
    <w:rsid w:val="00FD6323"/>
    <w:rsid w:val="00FE4E42"/>
    <w:rsid w:val="00FE74B3"/>
    <w:rsid w:val="00FF096C"/>
    <w:rsid w:val="00FF1BEC"/>
    <w:rsid w:val="00FF5A1D"/>
    <w:rsid w:val="00FF6301"/>
    <w:rsid w:val="00FF6F3C"/>
    <w:rsid w:val="0DAA0030"/>
    <w:rsid w:val="15692148"/>
    <w:rsid w:val="17C95E1B"/>
    <w:rsid w:val="19A61504"/>
    <w:rsid w:val="1AEA4A4D"/>
    <w:rsid w:val="1D1C5591"/>
    <w:rsid w:val="1DB07BD7"/>
    <w:rsid w:val="24C91D24"/>
    <w:rsid w:val="25276EC0"/>
    <w:rsid w:val="2F3138B9"/>
    <w:rsid w:val="3CCA1FC5"/>
    <w:rsid w:val="3D3C7A50"/>
    <w:rsid w:val="49992161"/>
    <w:rsid w:val="53C547F5"/>
    <w:rsid w:val="54063190"/>
    <w:rsid w:val="552F42A6"/>
    <w:rsid w:val="5717534A"/>
    <w:rsid w:val="57CD36CC"/>
    <w:rsid w:val="60395309"/>
    <w:rsid w:val="60BB5DEE"/>
    <w:rsid w:val="69393007"/>
    <w:rsid w:val="69A444DE"/>
    <w:rsid w:val="6B726907"/>
    <w:rsid w:val="6E146315"/>
    <w:rsid w:val="713853CD"/>
    <w:rsid w:val="730C3937"/>
    <w:rsid w:val="7CFF4FF6"/>
    <w:rsid w:val="7D8B449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note text"/>
    <w:basedOn w:val="1"/>
    <w:semiHidden/>
    <w:unhideWhenUsed/>
    <w:qFormat/>
    <w:uiPriority w:val="0"/>
    <w:pPr>
      <w:keepNext w:val="0"/>
      <w:keepLines w:val="0"/>
      <w:widowControl w:val="0"/>
      <w:suppressLineNumbers w:val="0"/>
      <w:snapToGrid w:val="0"/>
      <w:spacing w:before="0" w:beforeAutospacing="0" w:after="0" w:afterAutospacing="0"/>
      <w:ind w:left="0" w:right="0" w:firstLine="0" w:firstLineChars="0"/>
      <w:jc w:val="center"/>
      <w:textAlignment w:val="center"/>
    </w:pPr>
    <w:rPr>
      <w:rFonts w:ascii="Calibri" w:hAnsi="Calibri" w:eastAsia="楷体" w:cs="Times New Roman"/>
      <w:sz w:val="32"/>
      <w:szCs w:val="18"/>
      <w:lang w:bidi="ar"/>
    </w:rPr>
  </w:style>
  <w:style w:type="paragraph" w:styleId="3">
    <w:name w:val="Salutation"/>
    <w:basedOn w:val="1"/>
    <w:next w:val="1"/>
    <w:qFormat/>
    <w:uiPriority w:val="0"/>
    <w:rPr>
      <w:rFonts w:ascii="仿宋_GB2312" w:eastAsia="仿宋_GB2312"/>
      <w:szCs w:val="32"/>
    </w:rPr>
  </w:style>
  <w:style w:type="paragraph" w:styleId="4">
    <w:name w:val="Body Text"/>
    <w:basedOn w:val="1"/>
    <w:qFormat/>
    <w:uiPriority w:val="0"/>
    <w:pPr>
      <w:spacing w:line="0" w:lineRule="atLeast"/>
    </w:pPr>
    <w:rPr>
      <w:rFonts w:eastAsia="小标宋"/>
      <w:sz w:val="44"/>
    </w:rPr>
  </w:style>
  <w:style w:type="paragraph" w:styleId="5">
    <w:name w:val="Date"/>
    <w:basedOn w:val="1"/>
    <w:next w:val="1"/>
    <w:qFormat/>
    <w:uiPriority w:val="0"/>
    <w:pPr>
      <w:ind w:left="100" w:leftChars="2500"/>
    </w:pPr>
  </w:style>
  <w:style w:type="paragraph" w:styleId="6">
    <w:name w:val="Balloon Text"/>
    <w:basedOn w:val="1"/>
    <w:link w:val="1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character" w:styleId="12">
    <w:name w:val="page number"/>
    <w:basedOn w:val="11"/>
    <w:qFormat/>
    <w:uiPriority w:val="0"/>
  </w:style>
  <w:style w:type="character" w:customStyle="1" w:styleId="13">
    <w:name w:val="批注框文本 字符"/>
    <w:link w:val="6"/>
    <w:qFormat/>
    <w:uiPriority w:val="0"/>
    <w:rPr>
      <w:rFonts w:eastAsia="标准公文_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data\weboffice\D:\Desktop\&#21457;&#25991;2017062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6</Pages>
  <Words>339</Words>
  <Characters>1933</Characters>
  <Lines>16</Lines>
  <Paragraphs>4</Paragraphs>
  <TotalTime>4</TotalTime>
  <ScaleCrop>false</ScaleCrop>
  <LinksUpToDate>false</LinksUpToDate>
  <CharactersWithSpaces>2268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2017-11-14T14:57:00Z</dcterms:created>
  <dc:creator>弋阳县财政局</dc:creator>
  <cp:lastModifiedBy>Administrator</cp:lastModifiedBy>
  <cp:lastPrinted>2018-01-26T10:38:00Z</cp:lastPrinted>
  <dcterms:modified xsi:type="dcterms:W3CDTF">2021-05-18T05:35:03Z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2E44C2F7104F417DB34D7E0C3A0CDDA5</vt:lpwstr>
  </property>
</Properties>
</file>