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sz w:val="40"/>
          <w:szCs w:val="44"/>
          <w:lang w:eastAsia="zh-CN"/>
        </w:rPr>
      </w:pPr>
      <w:r>
        <w:rPr>
          <w:rFonts w:hint="eastAsia" w:ascii="方正小标宋简体" w:hAnsi="黑体" w:eastAsia="方正小标宋简体"/>
          <w:sz w:val="40"/>
          <w:szCs w:val="44"/>
        </w:rPr>
        <w:t>弋阳县</w:t>
      </w:r>
      <w:r>
        <w:rPr>
          <w:rFonts w:hint="eastAsia" w:ascii="方正小标宋简体" w:hAnsi="黑体" w:eastAsia="方正小标宋简体"/>
          <w:sz w:val="40"/>
          <w:szCs w:val="44"/>
          <w:lang w:eastAsia="zh-CN"/>
        </w:rPr>
        <w:t>住房和城乡建设局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b/>
          <w:color w:val="000000"/>
          <w:sz w:val="44"/>
          <w:szCs w:val="44"/>
        </w:rPr>
      </w:pPr>
      <w:r>
        <w:rPr>
          <w:rFonts w:hint="eastAsia" w:ascii="方正小标宋简体" w:hAnsi="黑体" w:eastAsia="方正小标宋简体"/>
          <w:sz w:val="40"/>
          <w:szCs w:val="44"/>
        </w:rPr>
        <w:t xml:space="preserve"> </w:t>
      </w:r>
      <w:r>
        <w:rPr>
          <w:rFonts w:hint="eastAsia" w:ascii="方正小标宋简体" w:hAnsi="黑体" w:eastAsia="方正小标宋简体"/>
          <w:sz w:val="40"/>
          <w:szCs w:val="44"/>
          <w:lang w:val="en-US" w:eastAsia="zh-CN"/>
        </w:rPr>
        <w:t>2021</w:t>
      </w:r>
      <w:r>
        <w:rPr>
          <w:rFonts w:hint="eastAsia" w:ascii="方正小标宋简体" w:hAnsi="黑体" w:eastAsia="方正小标宋简体"/>
          <w:sz w:val="40"/>
          <w:szCs w:val="44"/>
        </w:rPr>
        <w:t>年部门预算公开情况</w:t>
      </w:r>
      <w:r>
        <w:rPr>
          <w:rFonts w:ascii="方正小标宋简体" w:hAnsi="黑体" w:eastAsia="方正小标宋简体"/>
          <w:sz w:val="40"/>
          <w:szCs w:val="44"/>
        </w:rPr>
        <w:t>说明</w:t>
      </w:r>
    </w:p>
    <w:p>
      <w:pPr>
        <w:rPr>
          <w:rFonts w:hint="eastAsia"/>
          <w:color w:val="000000"/>
        </w:rPr>
      </w:pPr>
    </w:p>
    <w:p>
      <w:pPr>
        <w:keepNext w:val="0"/>
        <w:keepLines w:val="0"/>
        <w:pageBreakBefore w:val="0"/>
        <w:kinsoku/>
        <w:wordWrap/>
        <w:overflowPunct/>
        <w:topLinePunct w:val="0"/>
        <w:autoSpaceDE/>
        <w:autoSpaceDN/>
        <w:bidi w:val="0"/>
        <w:adjustRightInd/>
        <w:spacing w:line="360" w:lineRule="exact"/>
        <w:jc w:val="center"/>
        <w:rPr>
          <w:rFonts w:hint="eastAsia"/>
          <w:color w:val="000000"/>
        </w:rPr>
      </w:pPr>
      <w:r>
        <w:rPr>
          <w:rFonts w:hint="eastAsia" w:ascii="黑体" w:eastAsia="黑体"/>
          <w:color w:val="000000"/>
          <w:sz w:val="32"/>
          <w:szCs w:val="32"/>
        </w:rPr>
        <w:t>目    录</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 xml:space="preserve">第一部分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color w:val="000000"/>
          <w:sz w:val="32"/>
          <w:szCs w:val="30"/>
        </w:rPr>
        <w:t>概况</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eastAsia="楷体_GB2312"/>
          <w:color w:val="000000"/>
          <w:sz w:val="32"/>
          <w:szCs w:val="30"/>
        </w:rPr>
      </w:pPr>
      <w:r>
        <w:rPr>
          <w:rFonts w:hint="eastAsia" w:ascii="仿宋_GB2312" w:eastAsia="仿宋_GB2312"/>
          <w:b/>
          <w:color w:val="000000"/>
          <w:sz w:val="32"/>
          <w:szCs w:val="30"/>
        </w:rPr>
        <w:t xml:space="preserve">  </w:t>
      </w:r>
      <w:r>
        <w:rPr>
          <w:rFonts w:hint="eastAsia" w:ascii="仿宋_GB2312" w:eastAsia="仿宋_GB2312"/>
          <w:color w:val="000000"/>
          <w:sz w:val="32"/>
          <w:szCs w:val="30"/>
        </w:rPr>
        <w:t xml:space="preserve">  </w:t>
      </w:r>
      <w:r>
        <w:rPr>
          <w:rFonts w:hint="eastAsia" w:ascii="楷体_GB2312" w:eastAsia="楷体_GB2312"/>
          <w:color w:val="000000"/>
          <w:sz w:val="32"/>
          <w:szCs w:val="30"/>
        </w:rPr>
        <w:t>一、部门主要职责</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hAnsi="Calibri" w:eastAsia="楷体_GB2312" w:cs="宋体"/>
          <w:color w:val="000000"/>
          <w:kern w:val="0"/>
          <w:sz w:val="32"/>
          <w:szCs w:val="32"/>
        </w:rPr>
      </w:pPr>
      <w:r>
        <w:rPr>
          <w:rFonts w:hint="eastAsia" w:ascii="楷体_GB2312" w:hAnsi="Calibri" w:eastAsia="楷体_GB2312" w:cs="宋体"/>
          <w:color w:val="000000"/>
          <w:kern w:val="0"/>
          <w:sz w:val="32"/>
          <w:szCs w:val="32"/>
        </w:rPr>
        <w:t xml:space="preserve">    二、部门基本情况</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hAnsi="Calibri" w:eastAsia="仿宋_GB2312" w:cs="宋体"/>
          <w:b/>
          <w:color w:val="000000"/>
          <w:kern w:val="0"/>
          <w:sz w:val="32"/>
          <w:szCs w:val="32"/>
        </w:rPr>
        <w:t xml:space="preserve">第二部分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color w:val="000000"/>
          <w:sz w:val="32"/>
          <w:szCs w:val="30"/>
        </w:rPr>
        <w:t>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年部门预算情况说明</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一、202</w:t>
      </w:r>
      <w:r>
        <w:rPr>
          <w:rFonts w:hint="eastAsia" w:ascii="楷体_GB2312" w:eastAsia="楷体_GB2312"/>
          <w:color w:val="000000"/>
          <w:sz w:val="32"/>
          <w:szCs w:val="30"/>
          <w:lang w:val="en-US" w:eastAsia="zh-CN"/>
        </w:rPr>
        <w:t>1</w:t>
      </w:r>
      <w:r>
        <w:rPr>
          <w:rFonts w:hint="eastAsia" w:ascii="楷体_GB2312" w:eastAsia="楷体_GB2312"/>
          <w:color w:val="000000"/>
          <w:sz w:val="32"/>
          <w:szCs w:val="30"/>
        </w:rPr>
        <w:t>年部门预算收支情况说明</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eastAsia="楷体_GB2312"/>
          <w:color w:val="000000"/>
          <w:sz w:val="32"/>
          <w:szCs w:val="30"/>
        </w:rPr>
      </w:pPr>
      <w:r>
        <w:rPr>
          <w:rFonts w:hint="eastAsia" w:ascii="楷体_GB2312" w:hAnsi="Calibri" w:eastAsia="楷体_GB2312" w:cs="宋体"/>
          <w:color w:val="000000"/>
          <w:kern w:val="0"/>
          <w:sz w:val="32"/>
          <w:szCs w:val="32"/>
        </w:rPr>
        <w:t xml:space="preserve">    二、</w:t>
      </w:r>
      <w:r>
        <w:rPr>
          <w:rFonts w:hint="eastAsia" w:ascii="楷体_GB2312" w:eastAsia="楷体_GB2312"/>
          <w:color w:val="000000"/>
          <w:sz w:val="32"/>
          <w:szCs w:val="30"/>
        </w:rPr>
        <w:t>20</w:t>
      </w:r>
      <w:r>
        <w:rPr>
          <w:rFonts w:hint="eastAsia" w:ascii="楷体_GB2312" w:eastAsia="楷体_GB2312"/>
          <w:color w:val="000000"/>
          <w:sz w:val="32"/>
          <w:szCs w:val="30"/>
          <w:lang w:val="en-US" w:eastAsia="zh-CN"/>
        </w:rPr>
        <w:t>21</w:t>
      </w:r>
      <w:r>
        <w:rPr>
          <w:rFonts w:hint="eastAsia" w:ascii="楷体_GB2312" w:eastAsia="楷体_GB2312"/>
          <w:color w:val="000000"/>
          <w:sz w:val="32"/>
          <w:szCs w:val="30"/>
        </w:rPr>
        <w:t>年“三公”经费预算情况说明</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 xml:space="preserve">第三部分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color w:val="000000"/>
          <w:sz w:val="32"/>
          <w:szCs w:val="30"/>
        </w:rPr>
        <w:t>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年部门预算表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一、《收支预算总表》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二、《部门收入总表》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三、《部门支出总表》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四、《财政拨款收支总表》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五、《一般公共预算支出表》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六、《一般公共预算基本支出表》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七、《一般公共预算“三公”经费支出表》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八、《政府性基金预算支出表》</w:t>
      </w:r>
    </w:p>
    <w:p>
      <w:pPr>
        <w:pStyle w:val="2"/>
        <w:keepNext w:val="0"/>
        <w:keepLines w:val="0"/>
        <w:pageBreakBefore w:val="0"/>
        <w:kinsoku/>
        <w:wordWrap/>
        <w:overflowPunct/>
        <w:topLinePunct w:val="0"/>
        <w:autoSpaceDE/>
        <w:autoSpaceDN/>
        <w:bidi w:val="0"/>
        <w:adjustRightInd/>
        <w:spacing w:line="360" w:lineRule="exact"/>
        <w:ind w:firstLine="1256" w:firstLineChars="400"/>
        <w:jc w:val="both"/>
        <w:rPr>
          <w:rFonts w:hint="eastAsia" w:ascii="仿宋_GB2312" w:eastAsia="仿宋_GB2312"/>
          <w:b/>
          <w:color w:val="000000"/>
          <w:sz w:val="32"/>
          <w:szCs w:val="30"/>
        </w:rPr>
      </w:pPr>
      <w:r>
        <w:rPr>
          <w:rFonts w:hint="eastAsia"/>
        </w:rPr>
        <w:t>九、《部门整体支出绩效目标表》</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第四部分  名词解释</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p>
    <w:p>
      <w:pPr>
        <w:keepNext w:val="0"/>
        <w:keepLines w:val="0"/>
        <w:pageBreakBefore w:val="0"/>
        <w:widowControl/>
        <w:kinsoku/>
        <w:wordWrap/>
        <w:overflowPunct/>
        <w:topLinePunct w:val="0"/>
        <w:autoSpaceDE/>
        <w:autoSpaceDN/>
        <w:bidi w:val="0"/>
        <w:adjustRightInd/>
        <w:spacing w:line="360" w:lineRule="exact"/>
        <w:jc w:val="center"/>
        <w:rPr>
          <w:rFonts w:hint="eastAsia" w:ascii="仿宋_GB2312" w:eastAsia="仿宋_GB2312"/>
          <w:b/>
          <w:color w:val="000000"/>
          <w:sz w:val="32"/>
          <w:szCs w:val="30"/>
        </w:rPr>
      </w:pPr>
    </w:p>
    <w:p>
      <w:pPr>
        <w:keepNext w:val="0"/>
        <w:keepLines w:val="0"/>
        <w:pageBreakBefore w:val="0"/>
        <w:widowControl/>
        <w:kinsoku/>
        <w:wordWrap/>
        <w:overflowPunct/>
        <w:topLinePunct w:val="0"/>
        <w:autoSpaceDE/>
        <w:autoSpaceDN/>
        <w:bidi w:val="0"/>
        <w:adjustRightInd/>
        <w:spacing w:line="360" w:lineRule="exact"/>
        <w:jc w:val="center"/>
        <w:rPr>
          <w:rFonts w:hint="eastAsia" w:ascii="仿宋_GB2312" w:eastAsia="仿宋_GB2312"/>
          <w:b/>
          <w:color w:val="000000"/>
          <w:sz w:val="32"/>
          <w:szCs w:val="30"/>
        </w:rPr>
      </w:pPr>
      <w:r>
        <w:rPr>
          <w:rFonts w:hint="eastAsia" w:ascii="仿宋_GB2312" w:eastAsia="仿宋_GB2312"/>
          <w:b/>
          <w:color w:val="000000"/>
          <w:sz w:val="32"/>
          <w:szCs w:val="30"/>
        </w:rPr>
        <w:t xml:space="preserve">第一部分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color w:val="000000"/>
          <w:sz w:val="32"/>
          <w:szCs w:val="30"/>
        </w:rPr>
        <w:t>概况</w:t>
      </w:r>
    </w:p>
    <w:p>
      <w:pPr>
        <w:keepNext w:val="0"/>
        <w:keepLines w:val="0"/>
        <w:pageBreakBefore w:val="0"/>
        <w:widowControl/>
        <w:kinsoku/>
        <w:wordWrap/>
        <w:overflowPunct/>
        <w:topLinePunct w:val="0"/>
        <w:autoSpaceDE/>
        <w:autoSpaceDN/>
        <w:bidi w:val="0"/>
        <w:adjustRightInd/>
        <w:spacing w:line="360" w:lineRule="exact"/>
        <w:ind w:firstLine="640"/>
        <w:jc w:val="left"/>
        <w:rPr>
          <w:rFonts w:ascii="黑体" w:hAnsi="黑体" w:eastAsia="黑体"/>
          <w:szCs w:val="30"/>
        </w:rPr>
      </w:pP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eastAsia="楷体_GB2312"/>
          <w:b/>
          <w:sz w:val="32"/>
          <w:szCs w:val="30"/>
        </w:rPr>
      </w:pPr>
      <w:r>
        <w:rPr>
          <w:rFonts w:hint="eastAsia" w:ascii="楷体_GB2312" w:eastAsia="楷体_GB2312"/>
          <w:b/>
          <w:sz w:val="32"/>
          <w:szCs w:val="30"/>
        </w:rPr>
        <w:t>一、部门主要职责</w:t>
      </w:r>
    </w:p>
    <w:p>
      <w:p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贯彻落实国家、省、市住房和城乡建设法律、法规和方针、政策。研究拟定和组织实施全县住房和城乡建设领域规章和制度；拟订全县住房和城乡建设发展战略、规划；研究提出住房和城乡建设重大政策问题建议。</w:t>
      </w:r>
    </w:p>
    <w:p>
      <w:p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（二）承担推进住房制度改革工作责任。拟订住房政策，指导住房建设和住房制度改革，编制住房建设规划及年度计划并指导实施。</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三）承担保障城镇低收入家庭住房责任。建立健全住房保障体系；拟订住房保障相关制度、规章并组织实施；编制住房保障发展规划和年度计划并组织实施；会同有关部门做好中央、省、市、县住房保障资金安排并监督实施。</w:t>
      </w:r>
    </w:p>
    <w:p>
      <w:pPr>
        <w:adjustRightInd w:val="0"/>
        <w:snapToGrid w:val="0"/>
        <w:spacing w:line="576" w:lineRule="exact"/>
        <w:ind w:firstLine="628" w:firstLineChars="200"/>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rPr>
        <w:t>（四）承担规范房地产市场秩序、监督管理房地产市场责任。会同有关部门组织拟订房地产市场监管措施并监督执行；提出房地产业行业和产业发展规划</w:t>
      </w:r>
      <w:r>
        <w:rPr>
          <w:rFonts w:hint="eastAsia" w:asciiTheme="minorEastAsia" w:hAnsiTheme="minorEastAsia" w:eastAsiaTheme="minorEastAsia" w:cstheme="minorEastAsia"/>
          <w:b w:val="0"/>
          <w:bCs w:val="0"/>
          <w:sz w:val="32"/>
          <w:szCs w:val="32"/>
          <w:lang w:eastAsia="zh-CN"/>
        </w:rPr>
        <w:t>。</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 xml:space="preserve">（五）负责城镇房屋安全鉴定和室内装饰装修行业管理；协调落实私房政策，负责处理城区私有房产历史遗留问题。  </w:t>
      </w:r>
    </w:p>
    <w:p>
      <w:p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六）负责执行科学规范工程建设标准体系。执行工程建设技术标准和定额；执行建设项目可行性研究的经济评价方法、经济参数、建设投资估算指标、建设工期定额和工程造价的管理制度；管理各类工程建设标准定额和公共服务设施（不含通信设施）建设标准的实施和工程造价计价。</w:t>
      </w:r>
    </w:p>
    <w:p>
      <w:pPr>
        <w:numPr>
          <w:ilvl w:val="0"/>
          <w:numId w:val="1"/>
        </w:num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指导全县建筑活动，规范建筑市场。监督建筑市场准入与清出、房屋和市政工程项目招标投标、工程监理；负责城市基础设施建设项目的监督检查；拟订勘察设计、工程建设、工程质量监督和检测、建设监理、工程造价及相关社会中介组织管理的有关政策并组织实施；组织制定全县房屋和市政工程招投标监督管理规章制度并组织实施。</w:t>
      </w:r>
    </w:p>
    <w:p>
      <w:pPr>
        <w:pStyle w:val="9"/>
        <w:numPr>
          <w:ilvl w:val="0"/>
          <w:numId w:val="1"/>
        </w:numPr>
        <w:adjustRightInd w:val="0"/>
        <w:snapToGrid w:val="0"/>
        <w:spacing w:before="0" w:beforeAutospacing="0" w:after="0" w:afterAutospacing="0" w:line="576" w:lineRule="exact"/>
        <w:ind w:firstLine="64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拟订城市建设的规划并组织实施。指导城市建设编制方案并组织实施；指导城市市政公用设施安全和应急管理建设；会同文物主管部门负责历史文化名城（镇、村）的保护和监督管理工作。</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（九）编制小城镇和村庄建设规划并组织实施。指导村镇建设、农村住房建设安全和危房改造规划；指导小城镇和村庄人居生态环境的改善工作；配合有关部门推进特色小镇和小城镇建设工作。</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十）负责全县建设工程的勘察、设计、咨询行业管理工作。负责市场准入、设计方案招标投标、设计合同备案、施工图设计审查、工程勘察设计质量管理；管理全县建设工程抗震防雷设防工作；负责全县建设工程消防设计、审查和验收。</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（十一）承担建筑工程质量和安全监管责任。拟订建筑工程质量、建筑安全生产和竣工验收备案的规章制度并组织实施；组织或参与建筑工程重大质量、安全事故的调查处理。</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十二）承担推进建筑节能、城镇减排责任。拟订全县住房和城乡建设科技发展规划和技术方案，组织重大科技项目攻关和成果推广，指导重大技术引进和创新，会同有关部门拟订建筑节能的规划并组织实施重大建筑节能项目。</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b w:val="0"/>
          <w:bCs w:val="0"/>
          <w:color w:val="auto"/>
          <w:kern w:val="2"/>
          <w:sz w:val="32"/>
          <w:szCs w:val="32"/>
        </w:rPr>
        <w:t>（十</w:t>
      </w:r>
      <w:r>
        <w:rPr>
          <w:rFonts w:hint="eastAsia" w:asciiTheme="minorEastAsia" w:hAnsiTheme="minorEastAsia" w:eastAsiaTheme="minorEastAsia" w:cstheme="minorEastAsia"/>
          <w:b w:val="0"/>
          <w:bCs w:val="0"/>
          <w:color w:val="auto"/>
          <w:kern w:val="2"/>
          <w:sz w:val="32"/>
          <w:szCs w:val="32"/>
          <w:lang w:eastAsia="zh-CN"/>
        </w:rPr>
        <w:t>三</w:t>
      </w:r>
      <w:r>
        <w:rPr>
          <w:rFonts w:hint="eastAsia" w:asciiTheme="minorEastAsia" w:hAnsiTheme="minorEastAsia" w:eastAsiaTheme="minorEastAsia" w:cstheme="minorEastAsia"/>
          <w:b w:val="0"/>
          <w:bCs w:val="0"/>
          <w:color w:val="auto"/>
          <w:kern w:val="2"/>
          <w:sz w:val="32"/>
          <w:szCs w:val="32"/>
        </w:rPr>
        <w:t>）</w:t>
      </w:r>
      <w:r>
        <w:rPr>
          <w:rFonts w:hint="eastAsia" w:asciiTheme="minorEastAsia" w:hAnsiTheme="minorEastAsia" w:eastAsiaTheme="minorEastAsia" w:cstheme="minorEastAsia"/>
          <w:color w:val="auto"/>
          <w:kern w:val="2"/>
          <w:sz w:val="32"/>
          <w:szCs w:val="32"/>
        </w:rPr>
        <w:t>承担县委、县政府交办的其他工作。</w:t>
      </w:r>
    </w:p>
    <w:p>
      <w:pPr>
        <w:keepNext w:val="0"/>
        <w:keepLines w:val="0"/>
        <w:pageBreakBefore w:val="0"/>
        <w:widowControl/>
        <w:kinsoku/>
        <w:wordWrap/>
        <w:overflowPunct/>
        <w:topLinePunct w:val="0"/>
        <w:autoSpaceDE/>
        <w:autoSpaceDN/>
        <w:bidi w:val="0"/>
        <w:adjustRightInd/>
        <w:spacing w:line="360" w:lineRule="exact"/>
        <w:ind w:firstLine="640"/>
        <w:jc w:val="left"/>
        <w:rPr>
          <w:rFonts w:ascii="仿宋_GB2312" w:eastAsia="仿宋_GB2312"/>
          <w:szCs w:val="30"/>
        </w:rPr>
      </w:pPr>
    </w:p>
    <w:p>
      <w:pPr>
        <w:keepNext w:val="0"/>
        <w:keepLines w:val="0"/>
        <w:pageBreakBefore w:val="0"/>
        <w:widowControl/>
        <w:numPr>
          <w:ilvl w:val="0"/>
          <w:numId w:val="2"/>
        </w:numPr>
        <w:kinsoku/>
        <w:wordWrap/>
        <w:overflowPunct/>
        <w:topLinePunct w:val="0"/>
        <w:autoSpaceDE/>
        <w:autoSpaceDN/>
        <w:bidi w:val="0"/>
        <w:adjustRightInd/>
        <w:spacing w:line="360" w:lineRule="exact"/>
        <w:ind w:firstLine="640"/>
        <w:jc w:val="left"/>
        <w:rPr>
          <w:rFonts w:hint="eastAsia" w:ascii="宋体" w:hAnsi="宋体" w:eastAsia="宋体" w:cs="宋体"/>
          <w:b/>
          <w:kern w:val="0"/>
          <w:sz w:val="32"/>
          <w:szCs w:val="32"/>
        </w:rPr>
      </w:pPr>
      <w:r>
        <w:rPr>
          <w:rFonts w:hint="eastAsia" w:ascii="宋体" w:hAnsi="宋体" w:eastAsia="宋体" w:cs="宋体"/>
          <w:b/>
          <w:kern w:val="0"/>
          <w:sz w:val="32"/>
          <w:szCs w:val="32"/>
        </w:rPr>
        <w:t>部门基本情况</w:t>
      </w:r>
    </w:p>
    <w:p>
      <w:pPr>
        <w:pStyle w:val="2"/>
        <w:numPr>
          <w:ilvl w:val="0"/>
          <w:numId w:val="2"/>
        </w:numPr>
        <w:rPr>
          <w:rFonts w:hint="eastAsia"/>
        </w:rPr>
      </w:pPr>
    </w:p>
    <w:p>
      <w:pPr>
        <w:ind w:firstLine="630"/>
        <w:jc w:val="left"/>
        <w:rPr>
          <w:rFonts w:hint="eastAsia" w:ascii="宋体" w:hAnsi="宋体" w:eastAsia="宋体" w:cs="宋体"/>
          <w:sz w:val="32"/>
          <w:szCs w:val="32"/>
        </w:rPr>
      </w:pPr>
      <w:r>
        <w:rPr>
          <w:rFonts w:hint="eastAsia" w:ascii="宋体" w:hAnsi="宋体" w:eastAsia="宋体" w:cs="宋体"/>
          <w:sz w:val="32"/>
          <w:szCs w:val="32"/>
        </w:rPr>
        <w:t xml:space="preserve">纳入本套部门决算汇编范围的单位共  </w:t>
      </w:r>
      <w:r>
        <w:rPr>
          <w:rFonts w:hint="eastAsia" w:ascii="宋体" w:hAnsi="宋体" w:eastAsia="宋体" w:cs="宋体"/>
          <w:sz w:val="32"/>
          <w:szCs w:val="32"/>
          <w:lang w:val="en-US" w:eastAsia="zh-CN"/>
        </w:rPr>
        <w:t>1</w:t>
      </w:r>
      <w:r>
        <w:rPr>
          <w:rFonts w:hint="eastAsia" w:ascii="宋体" w:hAnsi="宋体" w:eastAsia="宋体" w:cs="宋体"/>
          <w:sz w:val="32"/>
          <w:szCs w:val="32"/>
        </w:rPr>
        <w:t xml:space="preserve"> 个，包括：</w:t>
      </w:r>
      <w:r>
        <w:rPr>
          <w:rFonts w:hint="eastAsia" w:ascii="宋体" w:hAnsi="宋体" w:eastAsia="宋体" w:cs="宋体"/>
          <w:b/>
          <w:bCs/>
          <w:sz w:val="32"/>
          <w:szCs w:val="32"/>
          <w:lang w:eastAsia="zh-CN"/>
        </w:rPr>
        <w:t>弋阳县住房和城乡建设局</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机构改革，原房管局成立住房保障服务中心）</w:t>
      </w:r>
      <w:r>
        <w:rPr>
          <w:rFonts w:hint="eastAsia" w:ascii="宋体" w:hAnsi="宋体" w:eastAsia="宋体" w:cs="宋体"/>
          <w:sz w:val="32"/>
          <w:szCs w:val="32"/>
        </w:rPr>
        <w:t>。</w:t>
      </w:r>
    </w:p>
    <w:p>
      <w:pPr>
        <w:ind w:firstLine="630"/>
        <w:jc w:val="left"/>
        <w:rPr>
          <w:rFonts w:hint="eastAsia" w:ascii="宋体" w:hAnsi="宋体" w:eastAsia="宋体" w:cs="宋体"/>
          <w:sz w:val="32"/>
          <w:szCs w:val="32"/>
        </w:rPr>
      </w:pPr>
      <w:r>
        <w:rPr>
          <w:rFonts w:hint="eastAsia" w:ascii="宋体" w:hAnsi="宋体" w:eastAsia="宋体" w:cs="宋体"/>
          <w:sz w:val="32"/>
          <w:szCs w:val="32"/>
        </w:rPr>
        <w:t>本部门201</w:t>
      </w:r>
      <w:r>
        <w:rPr>
          <w:rFonts w:hint="eastAsia" w:ascii="宋体" w:hAnsi="宋体" w:eastAsia="宋体" w:cs="宋体"/>
          <w:sz w:val="32"/>
          <w:szCs w:val="32"/>
          <w:lang w:val="en-US" w:eastAsia="zh-CN"/>
        </w:rPr>
        <w:t>9</w:t>
      </w:r>
      <w:r>
        <w:rPr>
          <w:rFonts w:hint="eastAsia" w:ascii="宋体" w:hAnsi="宋体" w:eastAsia="宋体" w:cs="宋体"/>
          <w:sz w:val="32"/>
          <w:szCs w:val="32"/>
        </w:rPr>
        <w:t xml:space="preserve">年年末实有人数 </w:t>
      </w:r>
      <w:r>
        <w:rPr>
          <w:rFonts w:hint="eastAsia" w:ascii="宋体" w:hAnsi="宋体" w:eastAsia="宋体" w:cs="宋体"/>
          <w:sz w:val="32"/>
          <w:szCs w:val="32"/>
          <w:lang w:val="en-US" w:eastAsia="zh-CN"/>
        </w:rPr>
        <w:t>37</w:t>
      </w:r>
      <w:r>
        <w:rPr>
          <w:rFonts w:hint="eastAsia" w:ascii="宋体" w:hAnsi="宋体" w:eastAsia="宋体" w:cs="宋体"/>
          <w:sz w:val="32"/>
          <w:szCs w:val="32"/>
        </w:rPr>
        <w:t xml:space="preserve"> 人，其中在职人员</w:t>
      </w:r>
      <w:r>
        <w:rPr>
          <w:rFonts w:hint="eastAsia" w:ascii="宋体" w:hAnsi="宋体" w:eastAsia="宋体" w:cs="宋体"/>
          <w:sz w:val="32"/>
          <w:szCs w:val="32"/>
          <w:lang w:val="en-US" w:eastAsia="zh-CN"/>
        </w:rPr>
        <w:t>18</w:t>
      </w:r>
      <w:r>
        <w:rPr>
          <w:rFonts w:hint="eastAsia" w:ascii="宋体" w:hAnsi="宋体" w:eastAsia="宋体" w:cs="宋体"/>
          <w:sz w:val="32"/>
          <w:szCs w:val="32"/>
        </w:rPr>
        <w:t xml:space="preserve"> 人</w:t>
      </w:r>
      <w:r>
        <w:rPr>
          <w:rFonts w:hint="eastAsia" w:ascii="宋体" w:hAnsi="宋体" w:eastAsia="宋体" w:cs="宋体"/>
          <w:sz w:val="32"/>
          <w:szCs w:val="32"/>
          <w:lang w:val="en-US" w:eastAsia="zh-CN"/>
        </w:rPr>
        <w:t>(含行政人员18人，参照公务员执行人员0人，自收自支人员0人)</w:t>
      </w:r>
      <w:r>
        <w:rPr>
          <w:rFonts w:hint="eastAsia" w:ascii="宋体" w:hAnsi="宋体" w:eastAsia="宋体" w:cs="宋体"/>
          <w:sz w:val="32"/>
          <w:szCs w:val="32"/>
        </w:rPr>
        <w:t xml:space="preserve">，离休人员 </w:t>
      </w:r>
      <w:r>
        <w:rPr>
          <w:rFonts w:hint="eastAsia" w:ascii="宋体" w:hAnsi="宋体" w:eastAsia="宋体" w:cs="宋体"/>
          <w:sz w:val="32"/>
          <w:szCs w:val="32"/>
          <w:lang w:val="en-US" w:eastAsia="zh-CN"/>
        </w:rPr>
        <w:t>1</w:t>
      </w:r>
      <w:r>
        <w:rPr>
          <w:rFonts w:hint="eastAsia" w:ascii="宋体" w:hAnsi="宋体" w:eastAsia="宋体" w:cs="宋体"/>
          <w:sz w:val="32"/>
          <w:szCs w:val="32"/>
        </w:rPr>
        <w:t xml:space="preserve"> 人，退休人员  </w:t>
      </w:r>
      <w:r>
        <w:rPr>
          <w:rFonts w:hint="eastAsia" w:ascii="宋体" w:hAnsi="宋体" w:eastAsia="宋体" w:cs="宋体"/>
          <w:sz w:val="32"/>
          <w:szCs w:val="32"/>
          <w:lang w:val="en-US" w:eastAsia="zh-CN"/>
        </w:rPr>
        <w:t>18</w:t>
      </w:r>
      <w:r>
        <w:rPr>
          <w:rFonts w:hint="eastAsia" w:ascii="宋体" w:hAnsi="宋体" w:eastAsia="宋体" w:cs="宋体"/>
          <w:sz w:val="32"/>
          <w:szCs w:val="32"/>
        </w:rPr>
        <w:t xml:space="preserve"> 人；</w:t>
      </w:r>
      <w:r>
        <w:rPr>
          <w:rFonts w:hint="eastAsia" w:ascii="宋体" w:hAnsi="宋体" w:eastAsia="宋体" w:cs="宋体"/>
          <w:sz w:val="32"/>
          <w:szCs w:val="32"/>
          <w:lang w:val="en-US" w:eastAsia="zh-CN"/>
        </w:rPr>
        <w:t>年末其他人员 0 人；</w:t>
      </w:r>
      <w:r>
        <w:rPr>
          <w:rFonts w:hint="eastAsia" w:ascii="宋体" w:hAnsi="宋体" w:eastAsia="宋体" w:cs="宋体"/>
          <w:sz w:val="32"/>
          <w:szCs w:val="32"/>
        </w:rPr>
        <w:t xml:space="preserve">年末学生人数 </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  人。</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宋体" w:hAnsi="宋体" w:eastAsia="宋体" w:cs="宋体"/>
          <w:sz w:val="32"/>
          <w:szCs w:val="32"/>
        </w:rPr>
      </w:pPr>
      <w:r>
        <w:rPr>
          <w:rFonts w:hint="eastAsia" w:ascii="宋体" w:hAnsi="宋体" w:eastAsia="宋体" w:cs="宋体"/>
          <w:sz w:val="32"/>
          <w:szCs w:val="32"/>
        </w:rPr>
        <w:t>。</w:t>
      </w:r>
    </w:p>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b/>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32"/>
          <w:szCs w:val="32"/>
        </w:rPr>
      </w:pPr>
      <w:r>
        <w:rPr>
          <w:rFonts w:hint="eastAsia" w:ascii="宋体" w:hAnsi="宋体" w:eastAsia="宋体" w:cs="宋体"/>
          <w:b/>
          <w:kern w:val="0"/>
          <w:sz w:val="32"/>
          <w:szCs w:val="32"/>
        </w:rPr>
        <w:t xml:space="preserve">第二部分  </w:t>
      </w:r>
      <w:r>
        <w:rPr>
          <w:rFonts w:hint="eastAsia" w:ascii="宋体" w:hAnsi="宋体" w:eastAsia="宋体" w:cs="宋体"/>
          <w:b/>
          <w:bCs/>
          <w:sz w:val="32"/>
          <w:szCs w:val="32"/>
        </w:rPr>
        <w:t>弋阳县</w:t>
      </w:r>
      <w:r>
        <w:rPr>
          <w:rFonts w:hint="eastAsia" w:ascii="宋体" w:hAnsi="宋体" w:eastAsia="宋体" w:cs="宋体"/>
          <w:b/>
          <w:bCs/>
          <w:sz w:val="32"/>
          <w:szCs w:val="32"/>
          <w:lang w:eastAsia="zh-CN"/>
        </w:rPr>
        <w:t>住房和城乡建设局</w:t>
      </w:r>
      <w:r>
        <w:rPr>
          <w:rFonts w:hint="eastAsia" w:ascii="宋体" w:hAnsi="宋体" w:eastAsia="宋体" w:cs="宋体"/>
          <w:b/>
          <w:sz w:val="32"/>
          <w:szCs w:val="32"/>
        </w:rPr>
        <w:t>20</w:t>
      </w:r>
      <w:r>
        <w:rPr>
          <w:rFonts w:hint="eastAsia" w:ascii="宋体" w:hAnsi="宋体" w:eastAsia="宋体" w:cs="宋体"/>
          <w:b/>
          <w:sz w:val="32"/>
          <w:szCs w:val="32"/>
          <w:lang w:val="en-US" w:eastAsia="zh-CN"/>
        </w:rPr>
        <w:t>21</w:t>
      </w:r>
      <w:r>
        <w:rPr>
          <w:rFonts w:hint="eastAsia" w:ascii="宋体" w:hAnsi="宋体" w:eastAsia="宋体" w:cs="宋体"/>
          <w:b/>
          <w:sz w:val="32"/>
          <w:szCs w:val="32"/>
        </w:rPr>
        <w:t>年部门预算情况说明</w:t>
      </w:r>
    </w:p>
    <w:p>
      <w:pPr>
        <w:keepNext w:val="0"/>
        <w:keepLines w:val="0"/>
        <w:pageBreakBefore w:val="0"/>
        <w:widowControl/>
        <w:kinsoku/>
        <w:wordWrap/>
        <w:overflowPunct/>
        <w:topLinePunct w:val="0"/>
        <w:autoSpaceDE/>
        <w:autoSpaceDN/>
        <w:bidi w:val="0"/>
        <w:adjustRightInd/>
        <w:snapToGrid/>
        <w:spacing w:line="240" w:lineRule="auto"/>
        <w:ind w:firstLine="628"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rPr>
        <w:t>一、20</w:t>
      </w:r>
      <w:r>
        <w:rPr>
          <w:rFonts w:hint="eastAsia" w:ascii="宋体" w:hAnsi="宋体" w:eastAsia="宋体" w:cs="宋体"/>
          <w:b/>
          <w:sz w:val="32"/>
          <w:szCs w:val="32"/>
          <w:lang w:val="en-US" w:eastAsia="zh-CN"/>
        </w:rPr>
        <w:t>21</w:t>
      </w:r>
      <w:r>
        <w:rPr>
          <w:rFonts w:hint="eastAsia" w:ascii="宋体" w:hAnsi="宋体" w:eastAsia="宋体" w:cs="宋体"/>
          <w:b/>
          <w:sz w:val="32"/>
          <w:szCs w:val="32"/>
        </w:rPr>
        <w:t>年部门预算收支情况说明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1、</w:t>
      </w:r>
      <w:r>
        <w:rPr>
          <w:rFonts w:hint="eastAsia" w:ascii="宋体" w:hAnsi="宋体" w:eastAsia="宋体" w:cs="宋体"/>
          <w:b/>
          <w:sz w:val="32"/>
          <w:szCs w:val="32"/>
        </w:rPr>
        <w:t>收入预算情况</w:t>
      </w:r>
    </w:p>
    <w:p>
      <w:pPr>
        <w:ind w:left="150" w:firstLine="628" w:firstLineChars="200"/>
        <w:rPr>
          <w:rFonts w:hint="eastAsia" w:ascii="宋体" w:hAnsi="宋体" w:eastAsia="宋体" w:cs="宋体"/>
          <w:sz w:val="32"/>
          <w:szCs w:val="32"/>
        </w:rPr>
      </w:pP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eastAsia="宋体" w:cs="宋体"/>
          <w:sz w:val="32"/>
          <w:szCs w:val="32"/>
          <w:lang w:eastAsia="zh-CN"/>
        </w:rPr>
        <w:t>本单位</w:t>
      </w:r>
      <w:r>
        <w:rPr>
          <w:rFonts w:hint="eastAsia" w:ascii="宋体" w:hAnsi="宋体" w:eastAsia="宋体" w:cs="宋体"/>
          <w:sz w:val="32"/>
          <w:szCs w:val="32"/>
        </w:rPr>
        <w:t>收入预算总额为</w:t>
      </w:r>
      <w:r>
        <w:rPr>
          <w:rFonts w:hint="eastAsia" w:ascii="宋体" w:hAnsi="宋体" w:eastAsia="宋体" w:cs="宋体"/>
          <w:sz w:val="32"/>
          <w:szCs w:val="32"/>
          <w:lang w:val="en-US" w:eastAsia="zh-CN"/>
        </w:rPr>
        <w:t>14706.38</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较上年预算安排</w:t>
      </w:r>
      <w:r>
        <w:rPr>
          <w:rFonts w:hint="eastAsia" w:ascii="宋体" w:hAnsi="宋体" w:eastAsia="宋体" w:cs="宋体"/>
          <w:sz w:val="32"/>
          <w:szCs w:val="32"/>
          <w:lang w:eastAsia="zh-CN"/>
        </w:rPr>
        <w:t>减少</w:t>
      </w:r>
      <w:r>
        <w:rPr>
          <w:rFonts w:hint="eastAsia" w:ascii="宋体" w:hAnsi="宋体" w:eastAsia="宋体" w:cs="宋体"/>
          <w:sz w:val="32"/>
          <w:szCs w:val="32"/>
          <w:lang w:val="en-US" w:eastAsia="zh-CN"/>
        </w:rPr>
        <w:t>40</w:t>
      </w:r>
      <w:r>
        <w:rPr>
          <w:rFonts w:hint="eastAsia" w:ascii="宋体" w:hAnsi="宋体" w:eastAsia="宋体" w:cs="宋体"/>
          <w:sz w:val="32"/>
          <w:szCs w:val="32"/>
        </w:rPr>
        <w:t>%</w:t>
      </w:r>
      <w:r>
        <w:rPr>
          <w:rFonts w:hint="eastAsia" w:ascii="宋体" w:hAnsi="宋体" w:eastAsia="宋体" w:cs="宋体"/>
          <w:sz w:val="32"/>
          <w:szCs w:val="32"/>
          <w:lang w:eastAsia="zh-CN"/>
        </w:rPr>
        <w:t>，减少原因主要为</w:t>
      </w:r>
      <w:r>
        <w:rPr>
          <w:rFonts w:hint="eastAsia" w:ascii="宋体" w:hAnsi="宋体" w:eastAsia="宋体" w:cs="宋体"/>
          <w:sz w:val="32"/>
          <w:szCs w:val="32"/>
          <w:lang w:val="en-US" w:eastAsia="zh-CN"/>
        </w:rPr>
        <w:t>机构改革原房管局划出成立住房保障服务中心</w:t>
      </w:r>
      <w:r>
        <w:rPr>
          <w:rFonts w:hint="eastAsia" w:ascii="宋体" w:hAnsi="宋体" w:eastAsia="宋体" w:cs="宋体"/>
          <w:sz w:val="32"/>
          <w:szCs w:val="32"/>
          <w:lang w:eastAsia="zh-CN"/>
        </w:rPr>
        <w:t>。</w:t>
      </w:r>
      <w:r>
        <w:rPr>
          <w:rFonts w:hint="eastAsia" w:ascii="宋体" w:hAnsi="宋体" w:eastAsia="宋体" w:cs="宋体"/>
          <w:sz w:val="32"/>
          <w:szCs w:val="32"/>
        </w:rPr>
        <w:t>其中：财政拨款收入</w:t>
      </w:r>
      <w:r>
        <w:rPr>
          <w:rFonts w:hint="eastAsia" w:ascii="宋体" w:hAnsi="宋体" w:eastAsia="宋体" w:cs="宋体"/>
          <w:sz w:val="32"/>
          <w:szCs w:val="32"/>
          <w:lang w:val="en-US" w:eastAsia="zh-CN"/>
        </w:rPr>
        <w:t>952.02</w:t>
      </w:r>
      <w:r>
        <w:rPr>
          <w:rFonts w:hint="eastAsia" w:ascii="宋体" w:hAnsi="宋体" w:eastAsia="宋体" w:cs="宋体"/>
          <w:sz w:val="32"/>
          <w:szCs w:val="32"/>
        </w:rPr>
        <w:t>万元，事业收入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万元，事业单位经营收入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万元，上年结转（结余）</w:t>
      </w:r>
      <w:r>
        <w:rPr>
          <w:rFonts w:hint="eastAsia" w:ascii="宋体" w:hAnsi="宋体" w:eastAsia="宋体" w:cs="宋体"/>
          <w:sz w:val="32"/>
          <w:szCs w:val="32"/>
          <w:lang w:eastAsia="zh-CN"/>
        </w:rPr>
        <w:t>13754.36</w:t>
      </w:r>
      <w:r>
        <w:rPr>
          <w:rFonts w:hint="eastAsia" w:ascii="宋体" w:hAnsi="宋体" w:eastAsia="宋体" w:cs="宋体"/>
          <w:sz w:val="32"/>
          <w:szCs w:val="32"/>
        </w:rPr>
        <w:t>万元。</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宋体" w:hAnsi="宋体" w:eastAsia="宋体" w:cs="宋体"/>
          <w:b/>
          <w:sz w:val="32"/>
          <w:szCs w:val="32"/>
        </w:rPr>
      </w:pPr>
      <w:r>
        <w:rPr>
          <w:rFonts w:hint="eastAsia" w:ascii="宋体" w:hAnsi="宋体" w:eastAsia="宋体" w:cs="宋体"/>
          <w:b/>
          <w:sz w:val="32"/>
          <w:szCs w:val="32"/>
          <w:lang w:val="en-US" w:eastAsia="zh-CN"/>
        </w:rPr>
        <w:t>2、</w:t>
      </w:r>
      <w:r>
        <w:rPr>
          <w:rFonts w:hint="eastAsia" w:ascii="宋体" w:hAnsi="宋体" w:eastAsia="宋体" w:cs="宋体"/>
          <w:b/>
          <w:sz w:val="32"/>
          <w:szCs w:val="32"/>
        </w:rPr>
        <w:t>支出预算情况</w:t>
      </w:r>
    </w:p>
    <w:p>
      <w:pPr>
        <w:ind w:firstLine="785" w:firstLineChars="250"/>
        <w:rPr>
          <w:rFonts w:hint="eastAsia" w:ascii="宋体" w:hAnsi="宋体" w:eastAsia="宋体" w:cs="宋体"/>
          <w:sz w:val="32"/>
          <w:szCs w:val="32"/>
          <w:lang w:eastAsia="zh-CN"/>
        </w:rPr>
      </w:pP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eastAsia="宋体" w:cs="宋体"/>
          <w:sz w:val="32"/>
          <w:szCs w:val="32"/>
          <w:lang w:eastAsia="zh-CN"/>
        </w:rPr>
        <w:t>本单位</w:t>
      </w:r>
      <w:r>
        <w:rPr>
          <w:rFonts w:hint="eastAsia" w:ascii="宋体" w:hAnsi="宋体" w:eastAsia="宋体" w:cs="宋体"/>
          <w:sz w:val="32"/>
          <w:szCs w:val="32"/>
        </w:rPr>
        <w:t>支出预算总额为</w:t>
      </w:r>
      <w:r>
        <w:rPr>
          <w:rFonts w:hint="eastAsia" w:ascii="宋体" w:hAnsi="宋体" w:eastAsia="宋体" w:cs="宋体"/>
          <w:sz w:val="32"/>
          <w:szCs w:val="32"/>
          <w:lang w:val="en-US" w:eastAsia="zh-CN"/>
        </w:rPr>
        <w:t>14706.38</w:t>
      </w:r>
      <w:r>
        <w:rPr>
          <w:rFonts w:hint="eastAsia" w:ascii="宋体" w:hAnsi="宋体" w:eastAsia="宋体" w:cs="宋体"/>
          <w:sz w:val="32"/>
          <w:szCs w:val="32"/>
        </w:rPr>
        <w:t>万元</w:t>
      </w:r>
      <w:r>
        <w:rPr>
          <w:rFonts w:hint="eastAsia" w:ascii="宋体" w:hAnsi="宋体" w:eastAsia="宋体" w:cs="宋体"/>
          <w:sz w:val="32"/>
          <w:szCs w:val="32"/>
          <w:lang w:eastAsia="zh-CN"/>
        </w:rPr>
        <w:t>（其中上年结转</w:t>
      </w:r>
      <w:r>
        <w:rPr>
          <w:rFonts w:hint="eastAsia" w:ascii="宋体" w:hAnsi="宋体" w:eastAsia="宋体" w:cs="宋体"/>
          <w:sz w:val="32"/>
          <w:szCs w:val="32"/>
          <w:lang w:val="en-US" w:eastAsia="zh-CN"/>
        </w:rPr>
        <w:t>13754.36万元</w:t>
      </w:r>
      <w:r>
        <w:rPr>
          <w:rFonts w:hint="eastAsia" w:ascii="宋体" w:hAnsi="宋体" w:eastAsia="宋体" w:cs="宋体"/>
          <w:sz w:val="32"/>
          <w:szCs w:val="32"/>
          <w:lang w:eastAsia="zh-CN"/>
        </w:rPr>
        <w:t>），</w:t>
      </w:r>
      <w:r>
        <w:rPr>
          <w:rFonts w:hint="eastAsia" w:ascii="宋体" w:hAnsi="宋体" w:eastAsia="宋体" w:cs="宋体"/>
          <w:sz w:val="32"/>
          <w:szCs w:val="32"/>
        </w:rPr>
        <w:t>较上年预算安排</w:t>
      </w:r>
      <w:r>
        <w:rPr>
          <w:rFonts w:hint="eastAsia" w:ascii="宋体" w:hAnsi="宋体" w:eastAsia="宋体" w:cs="宋体"/>
          <w:sz w:val="32"/>
          <w:szCs w:val="32"/>
          <w:lang w:eastAsia="zh-CN"/>
        </w:rPr>
        <w:t>减少</w:t>
      </w:r>
      <w:r>
        <w:rPr>
          <w:rFonts w:hint="eastAsia" w:ascii="宋体" w:hAnsi="宋体" w:eastAsia="宋体" w:cs="宋体"/>
          <w:sz w:val="32"/>
          <w:szCs w:val="32"/>
          <w:lang w:val="en-US" w:eastAsia="zh-CN"/>
        </w:rPr>
        <w:t>8927</w:t>
      </w:r>
      <w:r>
        <w:rPr>
          <w:rFonts w:hint="eastAsia" w:ascii="宋体" w:hAnsi="宋体" w:eastAsia="宋体" w:cs="宋体"/>
          <w:sz w:val="32"/>
          <w:szCs w:val="32"/>
          <w:lang w:eastAsia="zh-CN"/>
        </w:rPr>
        <w:t>万元，下降</w:t>
      </w:r>
      <w:r>
        <w:rPr>
          <w:rFonts w:hint="eastAsia" w:ascii="宋体" w:hAnsi="宋体" w:eastAsia="宋体" w:cs="宋体"/>
          <w:sz w:val="32"/>
          <w:szCs w:val="32"/>
          <w:lang w:val="en-US" w:eastAsia="zh-CN"/>
        </w:rPr>
        <w:t>38</w:t>
      </w:r>
      <w:r>
        <w:rPr>
          <w:rFonts w:hint="eastAsia" w:ascii="宋体" w:hAnsi="宋体" w:eastAsia="宋体" w:cs="宋体"/>
          <w:sz w:val="32"/>
          <w:szCs w:val="32"/>
        </w:rPr>
        <w:t>%</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减少原因主要为</w:t>
      </w:r>
      <w:r>
        <w:rPr>
          <w:rFonts w:hint="eastAsia" w:ascii="宋体" w:hAnsi="宋体" w:eastAsia="宋体" w:cs="宋体"/>
          <w:sz w:val="32"/>
          <w:szCs w:val="32"/>
          <w:lang w:val="en-US" w:eastAsia="zh-CN"/>
        </w:rPr>
        <w:t>机构改革原房管局划出成立住房保障中心</w:t>
      </w:r>
      <w:r>
        <w:rPr>
          <w:rFonts w:hint="eastAsia" w:ascii="宋体" w:hAnsi="宋体" w:eastAsia="宋体" w:cs="宋体"/>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150" w:firstLine="628"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rPr>
        <w:t>按支出功能科目划分：基本支出</w:t>
      </w:r>
      <w:r>
        <w:rPr>
          <w:rFonts w:hint="eastAsia" w:ascii="宋体" w:hAnsi="宋体" w:eastAsia="宋体" w:cs="宋体"/>
          <w:sz w:val="32"/>
          <w:szCs w:val="32"/>
          <w:lang w:val="en-US" w:eastAsia="zh-CN"/>
        </w:rPr>
        <w:t xml:space="preserve"> 212.62 万元，占总支出的22%，项目支出739.4万元，占总支出的78%，事业单位经营支出0万元，占总支出的0%，上缴上级支出0万元，占总支出的0%，对附属单位补助支出0万元，占总支出的0%。</w:t>
      </w:r>
    </w:p>
    <w:p>
      <w:pPr>
        <w:keepNext w:val="0"/>
        <w:keepLines w:val="0"/>
        <w:pageBreakBefore w:val="0"/>
        <w:kinsoku/>
        <w:wordWrap/>
        <w:overflowPunct/>
        <w:topLinePunct w:val="0"/>
        <w:autoSpaceDE/>
        <w:autoSpaceDN/>
        <w:bidi w:val="0"/>
        <w:adjustRightInd/>
        <w:snapToGrid/>
        <w:spacing w:line="240" w:lineRule="auto"/>
        <w:ind w:left="150" w:firstLine="628"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rPr>
        <w:t>按支出经济分类划分：工资福利支出</w:t>
      </w:r>
      <w:r>
        <w:rPr>
          <w:rFonts w:hint="eastAsia" w:ascii="宋体" w:hAnsi="宋体" w:eastAsia="宋体" w:cs="宋体"/>
          <w:sz w:val="32"/>
          <w:szCs w:val="32"/>
          <w:lang w:val="en-US" w:eastAsia="zh-CN"/>
        </w:rPr>
        <w:t>154.15</w:t>
      </w:r>
      <w:r>
        <w:rPr>
          <w:rFonts w:hint="eastAsia" w:ascii="宋体" w:hAnsi="宋体" w:eastAsia="宋体" w:cs="宋体"/>
          <w:sz w:val="32"/>
          <w:szCs w:val="32"/>
        </w:rPr>
        <w:t>万元，</w:t>
      </w:r>
      <w:r>
        <w:rPr>
          <w:rFonts w:hint="eastAsia" w:ascii="宋体" w:hAnsi="宋体" w:eastAsia="宋体" w:cs="宋体"/>
          <w:sz w:val="32"/>
          <w:szCs w:val="32"/>
          <w:lang w:val="en-US" w:eastAsia="zh-CN"/>
        </w:rPr>
        <w:t>占总支出的16%。</w:t>
      </w:r>
    </w:p>
    <w:p>
      <w:pPr>
        <w:keepNext w:val="0"/>
        <w:keepLines w:val="0"/>
        <w:pageBreakBefore w:val="0"/>
        <w:kinsoku/>
        <w:wordWrap/>
        <w:overflowPunct/>
        <w:topLinePunct w:val="0"/>
        <w:autoSpaceDE/>
        <w:autoSpaceDN/>
        <w:bidi w:val="0"/>
        <w:adjustRightInd/>
        <w:snapToGrid/>
        <w:spacing w:line="240" w:lineRule="auto"/>
        <w:ind w:left="150" w:firstLine="628" w:firstLineChars="200"/>
        <w:textAlignment w:val="auto"/>
        <w:rPr>
          <w:rFonts w:hint="eastAsia" w:ascii="宋体" w:hAnsi="宋体" w:eastAsia="宋体" w:cs="宋体"/>
          <w:sz w:val="32"/>
          <w:szCs w:val="32"/>
        </w:rPr>
      </w:pPr>
      <w:r>
        <w:rPr>
          <w:rFonts w:hint="eastAsia" w:ascii="宋体" w:hAnsi="宋体" w:eastAsia="宋体" w:cs="宋体"/>
          <w:sz w:val="32"/>
          <w:szCs w:val="32"/>
        </w:rPr>
        <w:t>商品和服务支出</w:t>
      </w:r>
      <w:r>
        <w:rPr>
          <w:rFonts w:hint="eastAsia" w:ascii="宋体" w:hAnsi="宋体" w:eastAsia="宋体" w:cs="宋体"/>
          <w:sz w:val="32"/>
          <w:szCs w:val="32"/>
          <w:lang w:val="en-US" w:eastAsia="zh-CN"/>
        </w:rPr>
        <w:t>45.52</w:t>
      </w:r>
      <w:r>
        <w:rPr>
          <w:rFonts w:hint="eastAsia" w:ascii="宋体" w:hAnsi="宋体" w:eastAsia="宋体" w:cs="宋体"/>
          <w:sz w:val="32"/>
          <w:szCs w:val="32"/>
        </w:rPr>
        <w:t>万元，</w:t>
      </w:r>
      <w:r>
        <w:rPr>
          <w:rFonts w:hint="eastAsia" w:ascii="宋体" w:hAnsi="宋体" w:eastAsia="宋体" w:cs="宋体"/>
          <w:sz w:val="32"/>
          <w:szCs w:val="32"/>
          <w:lang w:val="en-US" w:eastAsia="zh-CN"/>
        </w:rPr>
        <w:t>占总支出的5%。</w:t>
      </w:r>
      <w:r>
        <w:rPr>
          <w:rFonts w:hint="eastAsia" w:ascii="宋体" w:hAnsi="宋体" w:eastAsia="宋体" w:cs="宋体"/>
          <w:sz w:val="32"/>
          <w:szCs w:val="32"/>
        </w:rPr>
        <w:t>对个人和家庭补助</w:t>
      </w:r>
      <w:r>
        <w:rPr>
          <w:rFonts w:hint="eastAsia" w:ascii="宋体" w:hAnsi="宋体" w:eastAsia="宋体" w:cs="宋体"/>
          <w:sz w:val="32"/>
          <w:szCs w:val="32"/>
          <w:lang w:val="en-US" w:eastAsia="zh-CN"/>
        </w:rPr>
        <w:t>11.76</w:t>
      </w:r>
      <w:r>
        <w:rPr>
          <w:rFonts w:hint="eastAsia" w:ascii="宋体" w:hAnsi="宋体" w:eastAsia="宋体" w:cs="宋体"/>
          <w:sz w:val="32"/>
          <w:szCs w:val="32"/>
        </w:rPr>
        <w:t>万元，对企事业单位的补贴</w:t>
      </w:r>
      <w:r>
        <w:rPr>
          <w:rFonts w:hint="eastAsia" w:ascii="宋体" w:hAnsi="宋体" w:eastAsia="宋体" w:cs="宋体"/>
          <w:sz w:val="32"/>
          <w:szCs w:val="32"/>
          <w:lang w:val="en-US" w:eastAsia="zh-CN"/>
        </w:rPr>
        <w:t>0</w:t>
      </w:r>
      <w:r>
        <w:rPr>
          <w:rFonts w:hint="eastAsia" w:ascii="宋体" w:hAnsi="宋体" w:eastAsia="宋体" w:cs="宋体"/>
          <w:sz w:val="32"/>
          <w:szCs w:val="32"/>
        </w:rPr>
        <w:t>万元，其他资本性支出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3、</w:t>
      </w:r>
      <w:r>
        <w:rPr>
          <w:rFonts w:hint="eastAsia" w:ascii="宋体" w:hAnsi="宋体" w:eastAsia="宋体" w:cs="宋体"/>
          <w:b/>
          <w:sz w:val="32"/>
          <w:szCs w:val="32"/>
        </w:rPr>
        <w:t>财政拨款支出情况</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eastAsia="宋体" w:cs="宋体"/>
          <w:b/>
          <w:color w:val="000000"/>
          <w:kern w:val="0"/>
          <w:sz w:val="32"/>
          <w:szCs w:val="32"/>
          <w:lang w:val="en-US" w:eastAsia="zh-CN" w:bidi="ar"/>
        </w:rPr>
        <w:t>弋阳县住房和城乡建设局</w:t>
      </w:r>
      <w:r>
        <w:rPr>
          <w:rFonts w:hint="eastAsia" w:ascii="宋体" w:hAnsi="宋体" w:eastAsia="宋体" w:cs="宋体"/>
          <w:sz w:val="32"/>
          <w:szCs w:val="32"/>
        </w:rPr>
        <w:t>财政拨款</w:t>
      </w:r>
      <w:r>
        <w:rPr>
          <w:rFonts w:hint="eastAsia" w:ascii="宋体" w:hAnsi="宋体" w:eastAsia="宋体" w:cs="宋体"/>
          <w:sz w:val="32"/>
          <w:szCs w:val="32"/>
          <w:lang w:eastAsia="zh-CN"/>
        </w:rPr>
        <w:t>收入</w:t>
      </w:r>
      <w:r>
        <w:rPr>
          <w:rFonts w:hint="eastAsia" w:ascii="宋体" w:hAnsi="宋体" w:eastAsia="宋体" w:cs="宋体"/>
          <w:sz w:val="32"/>
          <w:szCs w:val="32"/>
        </w:rPr>
        <w:t>预算</w:t>
      </w:r>
      <w:r>
        <w:rPr>
          <w:rFonts w:hint="eastAsia" w:ascii="宋体" w:hAnsi="宋体" w:eastAsia="宋体" w:cs="宋体"/>
          <w:sz w:val="32"/>
          <w:szCs w:val="32"/>
          <w:lang w:val="en-US" w:eastAsia="zh-CN"/>
        </w:rPr>
        <w:t>952.02</w:t>
      </w:r>
      <w:r>
        <w:rPr>
          <w:rFonts w:hint="eastAsia" w:ascii="宋体" w:hAnsi="宋体" w:eastAsia="宋体" w:cs="宋体"/>
          <w:sz w:val="32"/>
          <w:szCs w:val="32"/>
        </w:rPr>
        <w:t>万元，较上年预算安排</w:t>
      </w:r>
      <w:r>
        <w:rPr>
          <w:rFonts w:hint="eastAsia" w:ascii="宋体" w:hAnsi="宋体" w:eastAsia="宋体" w:cs="宋体"/>
          <w:sz w:val="32"/>
          <w:szCs w:val="32"/>
          <w:lang w:eastAsia="zh-CN"/>
        </w:rPr>
        <w:t>增加</w:t>
      </w:r>
      <w:r>
        <w:rPr>
          <w:rFonts w:hint="eastAsia" w:ascii="宋体" w:hAnsi="宋体" w:eastAsia="宋体" w:cs="宋体"/>
          <w:sz w:val="32"/>
          <w:szCs w:val="32"/>
          <w:lang w:val="en-US" w:eastAsia="zh-CN"/>
        </w:rPr>
        <w:t>26</w:t>
      </w:r>
      <w:r>
        <w:rPr>
          <w:rFonts w:hint="eastAsia" w:ascii="宋体" w:hAnsi="宋体" w:eastAsia="宋体" w:cs="宋体"/>
          <w:sz w:val="32"/>
          <w:szCs w:val="32"/>
        </w:rPr>
        <w:t>%</w:t>
      </w:r>
      <w:r>
        <w:rPr>
          <w:rFonts w:hint="eastAsia" w:ascii="宋体" w:hAnsi="宋体" w:eastAsia="宋体" w:cs="宋体"/>
          <w:sz w:val="32"/>
          <w:szCs w:val="32"/>
          <w:lang w:eastAsia="zh-CN"/>
        </w:rPr>
        <w:t>，一般公共预算拨款收入788.22万元，政府性基金收入</w:t>
      </w:r>
      <w:r>
        <w:rPr>
          <w:rFonts w:hint="eastAsia" w:ascii="宋体" w:hAnsi="宋体" w:eastAsia="宋体" w:cs="宋体"/>
          <w:sz w:val="32"/>
          <w:szCs w:val="32"/>
          <w:lang w:val="en-US" w:eastAsia="zh-CN"/>
        </w:rPr>
        <w:t>163.8</w:t>
      </w:r>
      <w:r>
        <w:rPr>
          <w:rFonts w:hint="eastAsia" w:ascii="宋体" w:hAnsi="宋体" w:eastAsia="宋体" w:cs="宋体"/>
          <w:sz w:val="32"/>
          <w:szCs w:val="32"/>
          <w:lang w:eastAsia="zh-CN"/>
        </w:rPr>
        <w:t>万元。</w:t>
      </w:r>
      <w:r>
        <w:rPr>
          <w:rFonts w:hint="eastAsia" w:ascii="宋体" w:hAnsi="宋体" w:eastAsia="宋体" w:cs="宋体"/>
          <w:sz w:val="32"/>
          <w:szCs w:val="32"/>
        </w:rPr>
        <w:t>社会保障和就业支出</w:t>
      </w:r>
      <w:r>
        <w:rPr>
          <w:rFonts w:hint="eastAsia" w:ascii="宋体" w:hAnsi="宋体" w:eastAsia="宋体" w:cs="宋体"/>
          <w:sz w:val="32"/>
          <w:szCs w:val="32"/>
          <w:lang w:val="en-US" w:eastAsia="zh-CN"/>
        </w:rPr>
        <w:t>11.95</w:t>
      </w:r>
      <w:r>
        <w:rPr>
          <w:rFonts w:hint="eastAsia" w:ascii="宋体" w:hAnsi="宋体" w:eastAsia="宋体" w:cs="宋体"/>
          <w:sz w:val="32"/>
          <w:szCs w:val="32"/>
        </w:rPr>
        <w:t>万元，城乡社区支出341.07</w:t>
      </w:r>
      <w:r>
        <w:rPr>
          <w:rFonts w:hint="eastAsia" w:ascii="宋体" w:hAnsi="宋体" w:eastAsia="宋体" w:cs="宋体"/>
          <w:sz w:val="32"/>
          <w:szCs w:val="32"/>
          <w:lang w:eastAsia="zh-CN"/>
        </w:rPr>
        <w:t>万元，住房保障支出</w:t>
      </w:r>
      <w:r>
        <w:rPr>
          <w:rFonts w:hint="eastAsia" w:ascii="宋体" w:hAnsi="宋体" w:eastAsia="宋体" w:cs="宋体"/>
          <w:sz w:val="32"/>
          <w:szCs w:val="32"/>
          <w:lang w:val="en-US" w:eastAsia="zh-CN"/>
        </w:rPr>
        <w:t>599</w:t>
      </w:r>
      <w:r>
        <w:rPr>
          <w:rFonts w:hint="eastAsia" w:ascii="宋体" w:hAnsi="宋体" w:eastAsia="宋体" w:cs="宋体"/>
          <w:sz w:val="32"/>
          <w:szCs w:val="32"/>
          <w:lang w:eastAsia="zh-CN"/>
        </w:rPr>
        <w:t>万元。</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4、</w:t>
      </w:r>
      <w:r>
        <w:rPr>
          <w:rFonts w:hint="eastAsia" w:ascii="宋体" w:hAnsi="宋体" w:eastAsia="宋体" w:cs="宋体"/>
          <w:b/>
          <w:sz w:val="32"/>
          <w:szCs w:val="32"/>
        </w:rPr>
        <w:t>政府性基金情况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28" w:firstLineChars="200"/>
        <w:jc w:val="left"/>
        <w:textAlignment w:val="auto"/>
        <w:rPr>
          <w:rFonts w:hint="eastAsia" w:ascii="宋体" w:hAnsi="宋体" w:eastAsia="宋体" w:cs="宋体"/>
          <w:b w:val="0"/>
          <w:bCs/>
          <w:sz w:val="32"/>
          <w:szCs w:val="32"/>
          <w:lang w:eastAsia="zh-CN"/>
        </w:rPr>
      </w:pPr>
      <w:r>
        <w:rPr>
          <w:rFonts w:hint="eastAsia" w:ascii="宋体" w:hAnsi="宋体" w:eastAsia="宋体" w:cs="宋体"/>
          <w:sz w:val="32"/>
          <w:szCs w:val="32"/>
          <w:lang w:eastAsia="zh-CN"/>
        </w:rPr>
        <w:t>政府性基金收入</w:t>
      </w:r>
      <w:r>
        <w:rPr>
          <w:rFonts w:hint="eastAsia" w:ascii="宋体" w:hAnsi="宋体" w:eastAsia="宋体" w:cs="宋体"/>
          <w:sz w:val="32"/>
          <w:szCs w:val="32"/>
          <w:lang w:val="en-US" w:eastAsia="zh-CN"/>
        </w:rPr>
        <w:t>163.8</w:t>
      </w:r>
      <w:r>
        <w:rPr>
          <w:rFonts w:hint="eastAsia" w:ascii="宋体" w:hAnsi="宋体" w:eastAsia="宋体" w:cs="宋体"/>
          <w:sz w:val="32"/>
          <w:szCs w:val="32"/>
          <w:lang w:eastAsia="zh-CN"/>
        </w:rPr>
        <w:t>万元，较上年减少</w:t>
      </w:r>
      <w:r>
        <w:rPr>
          <w:rFonts w:hint="eastAsia" w:ascii="宋体" w:hAnsi="宋体" w:eastAsia="宋体" w:cs="宋体"/>
          <w:sz w:val="32"/>
          <w:szCs w:val="32"/>
          <w:lang w:val="en-US" w:eastAsia="zh-CN"/>
        </w:rPr>
        <w:t>10%,</w:t>
      </w:r>
      <w:r>
        <w:rPr>
          <w:rFonts w:hint="eastAsia" w:ascii="宋体" w:hAnsi="宋体" w:eastAsia="宋体" w:cs="宋体"/>
          <w:b w:val="0"/>
          <w:bCs/>
          <w:sz w:val="32"/>
          <w:szCs w:val="32"/>
        </w:rPr>
        <w:t>城乡社区支出163.8</w:t>
      </w:r>
      <w:r>
        <w:rPr>
          <w:rFonts w:hint="eastAsia" w:ascii="宋体" w:hAnsi="宋体" w:eastAsia="宋体" w:cs="宋体"/>
          <w:b w:val="0"/>
          <w:bCs/>
          <w:sz w:val="32"/>
          <w:szCs w:val="32"/>
          <w:lang w:eastAsia="zh-CN"/>
        </w:rPr>
        <w:t>万元</w:t>
      </w:r>
      <w:r>
        <w:rPr>
          <w:rFonts w:hint="eastAsia" w:ascii="宋体" w:hAnsi="宋体" w:eastAsia="宋体" w:cs="宋体"/>
          <w:b w:val="0"/>
          <w:bCs/>
          <w:sz w:val="32"/>
          <w:szCs w:val="32"/>
          <w:lang w:val="en-US" w:eastAsia="zh-CN"/>
        </w:rPr>
        <w:t>,</w:t>
      </w:r>
      <w:r>
        <w:rPr>
          <w:rFonts w:hint="eastAsia" w:ascii="宋体" w:hAnsi="宋体" w:eastAsia="宋体" w:cs="宋体"/>
          <w:sz w:val="32"/>
          <w:szCs w:val="32"/>
          <w:lang w:eastAsia="zh-CN"/>
        </w:rPr>
        <w:t>较上年减少</w:t>
      </w:r>
      <w:r>
        <w:rPr>
          <w:rFonts w:hint="eastAsia" w:ascii="宋体" w:hAnsi="宋体" w:eastAsia="宋体" w:cs="宋体"/>
          <w:sz w:val="32"/>
          <w:szCs w:val="32"/>
          <w:lang w:val="en-US" w:eastAsia="zh-CN"/>
        </w:rPr>
        <w:t>10%</w:t>
      </w:r>
      <w:r>
        <w:rPr>
          <w:rFonts w:hint="eastAsia" w:ascii="宋体" w:hAnsi="宋体" w:eastAsia="宋体" w:cs="宋体"/>
          <w:b w:val="0"/>
          <w:bCs/>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5、</w:t>
      </w:r>
      <w:r>
        <w:rPr>
          <w:rFonts w:hint="eastAsia" w:ascii="宋体" w:hAnsi="宋体" w:eastAsia="宋体" w:cs="宋体"/>
          <w:b/>
          <w:sz w:val="32"/>
          <w:szCs w:val="32"/>
        </w:rPr>
        <w:t>机关运行经费等重要事项的说明</w:t>
      </w:r>
    </w:p>
    <w:p>
      <w:pPr>
        <w:keepNext w:val="0"/>
        <w:keepLines w:val="0"/>
        <w:pageBreakBefore w:val="0"/>
        <w:widowControl/>
        <w:kinsoku/>
        <w:wordWrap/>
        <w:overflowPunct/>
        <w:topLinePunct w:val="0"/>
        <w:autoSpaceDE/>
        <w:autoSpaceDN/>
        <w:bidi w:val="0"/>
        <w:adjustRightInd/>
        <w:snapToGrid/>
        <w:spacing w:line="240" w:lineRule="auto"/>
        <w:ind w:firstLine="636"/>
        <w:jc w:val="left"/>
        <w:textAlignment w:val="auto"/>
        <w:rPr>
          <w:rFonts w:hint="eastAsia" w:ascii="宋体" w:hAnsi="宋体" w:eastAsia="宋体" w:cs="宋体"/>
          <w:sz w:val="32"/>
          <w:szCs w:val="32"/>
          <w:u w:val="single"/>
          <w:lang w:eastAsia="zh-CN"/>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年部门机关运行费预算</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45.52</w:t>
      </w:r>
      <w:r>
        <w:rPr>
          <w:rFonts w:hint="eastAsia" w:ascii="宋体" w:hAnsi="宋体" w:eastAsia="宋体" w:cs="宋体"/>
          <w:sz w:val="32"/>
          <w:szCs w:val="32"/>
          <w:u w:val="single"/>
        </w:rPr>
        <w:t xml:space="preserve">    </w:t>
      </w:r>
      <w:r>
        <w:rPr>
          <w:rFonts w:hint="eastAsia" w:ascii="宋体" w:hAnsi="宋体" w:eastAsia="宋体" w:cs="宋体"/>
          <w:sz w:val="32"/>
          <w:szCs w:val="32"/>
        </w:rPr>
        <w:t>万元，比20</w:t>
      </w:r>
      <w:r>
        <w:rPr>
          <w:rFonts w:hint="eastAsia" w:ascii="宋体" w:hAnsi="宋体" w:eastAsia="宋体" w:cs="宋体"/>
          <w:sz w:val="32"/>
          <w:szCs w:val="32"/>
          <w:lang w:val="en-US" w:eastAsia="zh-CN"/>
        </w:rPr>
        <w:t>20</w:t>
      </w:r>
      <w:r>
        <w:rPr>
          <w:rFonts w:hint="eastAsia" w:ascii="宋体" w:hAnsi="宋体" w:eastAsia="宋体" w:cs="宋体"/>
          <w:sz w:val="32"/>
          <w:szCs w:val="32"/>
        </w:rPr>
        <w:t>年预算减少</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96.28</w:t>
      </w:r>
      <w:r>
        <w:rPr>
          <w:rFonts w:hint="eastAsia" w:ascii="宋体" w:hAnsi="宋体" w:eastAsia="宋体" w:cs="宋体"/>
          <w:sz w:val="32"/>
          <w:szCs w:val="32"/>
          <w:u w:val="single"/>
        </w:rPr>
        <w:t xml:space="preserve">    </w:t>
      </w:r>
      <w:r>
        <w:rPr>
          <w:rFonts w:hint="eastAsia" w:ascii="宋体" w:hAnsi="宋体" w:eastAsia="宋体" w:cs="宋体"/>
          <w:sz w:val="32"/>
          <w:szCs w:val="32"/>
        </w:rPr>
        <w:t>万元，下降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68</w:t>
      </w:r>
      <w:r>
        <w:rPr>
          <w:rFonts w:hint="eastAsia" w:ascii="宋体" w:hAnsi="宋体" w:eastAsia="宋体" w:cs="宋体"/>
          <w:sz w:val="32"/>
          <w:szCs w:val="32"/>
          <w:u w:val="single"/>
        </w:rPr>
        <w:t xml:space="preserve">  </w:t>
      </w:r>
      <w:r>
        <w:rPr>
          <w:rFonts w:hint="eastAsia" w:ascii="宋体" w:hAnsi="宋体" w:eastAsia="宋体" w:cs="宋体"/>
          <w:sz w:val="32"/>
          <w:szCs w:val="32"/>
        </w:rPr>
        <w:t>%。</w:t>
      </w:r>
      <w:r>
        <w:rPr>
          <w:rFonts w:hint="eastAsia" w:ascii="宋体" w:hAnsi="宋体" w:eastAsia="宋体" w:cs="宋体"/>
          <w:sz w:val="32"/>
          <w:szCs w:val="32"/>
          <w:lang w:eastAsia="zh-CN"/>
        </w:rPr>
        <w:t>减少原因为：</w:t>
      </w:r>
      <w:r>
        <w:rPr>
          <w:rFonts w:hint="eastAsia" w:ascii="宋体" w:hAnsi="宋体" w:eastAsia="宋体" w:cs="宋体"/>
          <w:sz w:val="32"/>
          <w:szCs w:val="32"/>
          <w:lang w:val="en-US" w:eastAsia="zh-CN"/>
        </w:rPr>
        <w:t>机构改革，原房管局成立住房保障服务中心。</w:t>
      </w:r>
    </w:p>
    <w:p>
      <w:pPr>
        <w:keepNext w:val="0"/>
        <w:keepLines w:val="0"/>
        <w:pageBreakBefore w:val="0"/>
        <w:widowControl/>
        <w:kinsoku/>
        <w:wordWrap/>
        <w:overflowPunct/>
        <w:topLinePunct w:val="0"/>
        <w:autoSpaceDE/>
        <w:autoSpaceDN/>
        <w:bidi w:val="0"/>
        <w:adjustRightInd/>
        <w:snapToGrid/>
        <w:spacing w:line="240" w:lineRule="auto"/>
        <w:ind w:firstLine="636"/>
        <w:jc w:val="left"/>
        <w:textAlignment w:val="auto"/>
        <w:rPr>
          <w:rFonts w:hint="eastAsia" w:ascii="宋体" w:hAnsi="宋体" w:eastAsia="宋体" w:cs="宋体"/>
          <w:sz w:val="32"/>
          <w:szCs w:val="32"/>
        </w:rPr>
      </w:pPr>
      <w:r>
        <w:rPr>
          <w:rFonts w:hint="eastAsia" w:ascii="宋体" w:hAnsi="宋体" w:eastAsia="宋体" w:cs="宋体"/>
          <w:sz w:val="32"/>
          <w:szCs w:val="32"/>
          <w:lang w:eastAsia="zh-CN"/>
        </w:rPr>
        <w:t>其中</w:t>
      </w:r>
      <w:r>
        <w:rPr>
          <w:rFonts w:hint="eastAsia" w:ascii="宋体" w:hAnsi="宋体" w:eastAsia="宋体" w:cs="宋体"/>
          <w:sz w:val="32"/>
          <w:szCs w:val="32"/>
        </w:rPr>
        <w:t>办公</w:t>
      </w:r>
      <w:r>
        <w:rPr>
          <w:rFonts w:hint="eastAsia" w:ascii="宋体" w:hAnsi="宋体" w:eastAsia="宋体" w:cs="宋体"/>
          <w:sz w:val="32"/>
          <w:szCs w:val="32"/>
          <w:lang w:eastAsia="zh-CN"/>
        </w:rPr>
        <w:t>费8.34万元，</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印刷费</w:t>
      </w:r>
      <w:r>
        <w:rPr>
          <w:rFonts w:hint="eastAsia" w:ascii="宋体" w:hAnsi="宋体" w:eastAsia="宋体" w:cs="宋体"/>
          <w:sz w:val="32"/>
          <w:szCs w:val="32"/>
          <w:lang w:val="en-US" w:eastAsia="zh-CN"/>
        </w:rPr>
        <w:t>0.5万元，</w:t>
      </w:r>
      <w:r>
        <w:rPr>
          <w:rFonts w:hint="eastAsia" w:ascii="宋体" w:hAnsi="宋体" w:eastAsia="宋体" w:cs="宋体"/>
          <w:sz w:val="32"/>
          <w:szCs w:val="32"/>
        </w:rPr>
        <w:t>邮电费</w:t>
      </w:r>
      <w:r>
        <w:rPr>
          <w:rFonts w:hint="eastAsia" w:ascii="宋体" w:hAnsi="宋体" w:eastAsia="宋体" w:cs="宋体"/>
          <w:sz w:val="32"/>
          <w:szCs w:val="32"/>
          <w:lang w:val="en-US" w:eastAsia="zh-CN"/>
        </w:rPr>
        <w:t>3万元，</w:t>
      </w:r>
      <w:r>
        <w:rPr>
          <w:rFonts w:hint="eastAsia" w:ascii="宋体" w:hAnsi="宋体" w:eastAsia="宋体" w:cs="宋体"/>
          <w:sz w:val="32"/>
          <w:szCs w:val="32"/>
        </w:rPr>
        <w:t>差旅费</w:t>
      </w:r>
      <w:r>
        <w:rPr>
          <w:rFonts w:hint="eastAsia" w:ascii="宋体" w:hAnsi="宋体" w:eastAsia="宋体" w:cs="宋体"/>
          <w:sz w:val="32"/>
          <w:szCs w:val="32"/>
          <w:lang w:val="en-US" w:eastAsia="zh-CN"/>
        </w:rPr>
        <w:t>0.5万元，公务接待费15万元，</w:t>
      </w:r>
      <w:r>
        <w:rPr>
          <w:rFonts w:hint="eastAsia" w:ascii="宋体" w:hAnsi="宋体" w:eastAsia="宋体" w:cs="宋体"/>
          <w:sz w:val="32"/>
          <w:szCs w:val="32"/>
        </w:rPr>
        <w:t>其他</w:t>
      </w:r>
      <w:r>
        <w:rPr>
          <w:rFonts w:hint="eastAsia" w:ascii="宋体" w:hAnsi="宋体" w:eastAsia="宋体" w:cs="宋体"/>
          <w:sz w:val="32"/>
          <w:szCs w:val="32"/>
          <w:lang w:eastAsia="zh-CN"/>
        </w:rPr>
        <w:t>交通</w:t>
      </w:r>
      <w:r>
        <w:rPr>
          <w:rFonts w:hint="eastAsia" w:ascii="宋体" w:hAnsi="宋体" w:eastAsia="宋体" w:cs="宋体"/>
          <w:sz w:val="32"/>
          <w:szCs w:val="32"/>
        </w:rPr>
        <w:t>费用</w:t>
      </w:r>
      <w:r>
        <w:rPr>
          <w:rFonts w:hint="eastAsia" w:ascii="宋体" w:hAnsi="宋体" w:eastAsia="宋体" w:cs="宋体"/>
          <w:sz w:val="32"/>
          <w:szCs w:val="32"/>
          <w:lang w:val="en-US" w:eastAsia="zh-CN"/>
        </w:rPr>
        <w:t>18.04万元</w:t>
      </w:r>
      <w:r>
        <w:rPr>
          <w:rFonts w:hint="eastAsia" w:ascii="宋体" w:hAnsi="宋体" w:eastAsia="宋体" w:cs="宋体"/>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6、</w:t>
      </w:r>
      <w:r>
        <w:rPr>
          <w:rFonts w:hint="eastAsia" w:ascii="宋体" w:hAnsi="宋体" w:eastAsia="宋体" w:cs="宋体"/>
          <w:b/>
          <w:sz w:val="32"/>
          <w:szCs w:val="32"/>
        </w:rPr>
        <w:t>政府采购情况</w:t>
      </w:r>
    </w:p>
    <w:p>
      <w:pPr>
        <w:keepNext w:val="0"/>
        <w:keepLines w:val="0"/>
        <w:pageBreakBefore w:val="0"/>
        <w:widowControl/>
        <w:kinsoku/>
        <w:wordWrap/>
        <w:overflowPunct/>
        <w:topLinePunct w:val="0"/>
        <w:autoSpaceDE/>
        <w:autoSpaceDN/>
        <w:bidi w:val="0"/>
        <w:adjustRightInd/>
        <w:snapToGrid/>
        <w:spacing w:line="240" w:lineRule="auto"/>
        <w:ind w:firstLine="785" w:firstLineChars="250"/>
        <w:jc w:val="left"/>
        <w:textAlignment w:val="auto"/>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年部门所属各单位政府采购总额</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1</w:t>
      </w:r>
      <w:r>
        <w:rPr>
          <w:rFonts w:hint="eastAsia" w:ascii="宋体" w:hAnsi="宋体" w:eastAsia="宋体" w:cs="宋体"/>
          <w:sz w:val="32"/>
          <w:szCs w:val="32"/>
          <w:u w:val="single"/>
        </w:rPr>
        <w:t xml:space="preserve">   </w:t>
      </w:r>
      <w:r>
        <w:rPr>
          <w:rFonts w:hint="eastAsia" w:ascii="宋体" w:hAnsi="宋体" w:eastAsia="宋体" w:cs="宋体"/>
          <w:sz w:val="32"/>
          <w:szCs w:val="32"/>
        </w:rPr>
        <w:t>万元，其中：政府采购货物预算</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1</w:t>
      </w:r>
      <w:r>
        <w:rPr>
          <w:rFonts w:hint="eastAsia" w:ascii="宋体" w:hAnsi="宋体" w:eastAsia="宋体" w:cs="宋体"/>
          <w:sz w:val="32"/>
          <w:szCs w:val="32"/>
          <w:u w:val="single"/>
        </w:rPr>
        <w:t xml:space="preserve">  </w:t>
      </w:r>
      <w:r>
        <w:rPr>
          <w:rFonts w:hint="eastAsia" w:ascii="宋体" w:hAnsi="宋体" w:eastAsia="宋体" w:cs="宋体"/>
          <w:sz w:val="32"/>
          <w:szCs w:val="32"/>
        </w:rPr>
        <w:t>万元、政府采购工程预算</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0</w:t>
      </w:r>
      <w:r>
        <w:rPr>
          <w:rFonts w:hint="eastAsia" w:ascii="宋体" w:hAnsi="宋体" w:eastAsia="宋体" w:cs="宋体"/>
          <w:sz w:val="32"/>
          <w:szCs w:val="32"/>
          <w:u w:val="single"/>
        </w:rPr>
        <w:t xml:space="preserve">  </w:t>
      </w:r>
      <w:r>
        <w:rPr>
          <w:rFonts w:hint="eastAsia" w:ascii="宋体" w:hAnsi="宋体" w:eastAsia="宋体" w:cs="宋体"/>
          <w:sz w:val="32"/>
          <w:szCs w:val="32"/>
        </w:rPr>
        <w:t>万元、政府采购服务预算</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0</w:t>
      </w:r>
      <w:r>
        <w:rPr>
          <w:rFonts w:hint="eastAsia" w:ascii="宋体" w:hAnsi="宋体" w:eastAsia="宋体" w:cs="宋体"/>
          <w:sz w:val="32"/>
          <w:szCs w:val="32"/>
          <w:u w:val="single"/>
        </w:rPr>
        <w:t xml:space="preserve">   </w:t>
      </w:r>
      <w:r>
        <w:rPr>
          <w:rFonts w:hint="eastAsia" w:ascii="宋体" w:hAnsi="宋体" w:eastAsia="宋体" w:cs="宋体"/>
          <w:sz w:val="32"/>
          <w:szCs w:val="32"/>
        </w:rPr>
        <w:t>万元。</w:t>
      </w:r>
    </w:p>
    <w:p>
      <w:pPr>
        <w:keepNext w:val="0"/>
        <w:keepLines w:val="0"/>
        <w:pageBreakBefore w:val="0"/>
        <w:widowControl/>
        <w:kinsoku/>
        <w:wordWrap/>
        <w:overflowPunct/>
        <w:topLinePunct w:val="0"/>
        <w:autoSpaceDE/>
        <w:autoSpaceDN/>
        <w:bidi w:val="0"/>
        <w:adjustRightInd/>
        <w:snapToGrid/>
        <w:spacing w:line="240" w:lineRule="auto"/>
        <w:ind w:firstLine="785" w:firstLineChars="25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7、</w:t>
      </w:r>
      <w:r>
        <w:rPr>
          <w:rFonts w:hint="eastAsia" w:ascii="宋体" w:hAnsi="宋体" w:eastAsia="宋体" w:cs="宋体"/>
          <w:b/>
          <w:sz w:val="32"/>
          <w:szCs w:val="32"/>
        </w:rPr>
        <w:t>国有资产占有使用情况</w:t>
      </w:r>
    </w:p>
    <w:p>
      <w:pPr>
        <w:keepNext w:val="0"/>
        <w:keepLines w:val="0"/>
        <w:pageBreakBefore w:val="0"/>
        <w:widowControl/>
        <w:kinsoku/>
        <w:wordWrap/>
        <w:overflowPunct/>
        <w:topLinePunct w:val="0"/>
        <w:autoSpaceDE/>
        <w:autoSpaceDN/>
        <w:bidi w:val="0"/>
        <w:adjustRightInd/>
        <w:snapToGrid/>
        <w:spacing w:line="240" w:lineRule="auto"/>
        <w:ind w:firstLine="785" w:firstLineChars="250"/>
        <w:jc w:val="left"/>
        <w:textAlignment w:val="auto"/>
        <w:rPr>
          <w:rFonts w:hint="eastAsia" w:ascii="宋体" w:hAnsi="宋体" w:eastAsia="宋体" w:cs="宋体"/>
          <w:sz w:val="32"/>
          <w:szCs w:val="32"/>
        </w:rPr>
      </w:pPr>
      <w:r>
        <w:rPr>
          <w:rFonts w:hint="eastAsia" w:ascii="宋体" w:hAnsi="宋体" w:eastAsia="宋体" w:cs="宋体"/>
          <w:sz w:val="32"/>
          <w:szCs w:val="32"/>
        </w:rPr>
        <w:t>部门共有车辆</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0</w:t>
      </w:r>
      <w:r>
        <w:rPr>
          <w:rFonts w:hint="eastAsia" w:ascii="宋体" w:hAnsi="宋体" w:eastAsia="宋体" w:cs="宋体"/>
          <w:sz w:val="32"/>
          <w:szCs w:val="32"/>
          <w:u w:val="single"/>
        </w:rPr>
        <w:t xml:space="preserve"> </w:t>
      </w:r>
      <w:r>
        <w:rPr>
          <w:rFonts w:hint="eastAsia" w:ascii="宋体" w:hAnsi="宋体" w:eastAsia="宋体" w:cs="宋体"/>
          <w:sz w:val="32"/>
          <w:szCs w:val="32"/>
        </w:rPr>
        <w:t>辆，其中，一般公务用车</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0</w:t>
      </w:r>
      <w:r>
        <w:rPr>
          <w:rFonts w:hint="eastAsia" w:ascii="宋体" w:hAnsi="宋体" w:eastAsia="宋体" w:cs="宋体"/>
          <w:sz w:val="32"/>
          <w:szCs w:val="32"/>
          <w:u w:val="single"/>
        </w:rPr>
        <w:t xml:space="preserve">    </w:t>
      </w:r>
      <w:r>
        <w:rPr>
          <w:rFonts w:hint="eastAsia" w:ascii="宋体" w:hAnsi="宋体" w:eastAsia="宋体" w:cs="宋体"/>
          <w:sz w:val="32"/>
          <w:szCs w:val="32"/>
        </w:rPr>
        <w:t>辆，执法执勤用车</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0</w:t>
      </w:r>
      <w:r>
        <w:rPr>
          <w:rFonts w:hint="eastAsia" w:ascii="宋体" w:hAnsi="宋体" w:eastAsia="宋体" w:cs="宋体"/>
          <w:sz w:val="32"/>
          <w:szCs w:val="32"/>
          <w:u w:val="single"/>
        </w:rPr>
        <w:t xml:space="preserve">   </w:t>
      </w:r>
      <w:r>
        <w:rPr>
          <w:rFonts w:hint="eastAsia" w:ascii="宋体" w:hAnsi="宋体" w:eastAsia="宋体" w:cs="宋体"/>
          <w:sz w:val="32"/>
          <w:szCs w:val="32"/>
        </w:rPr>
        <w:t>辆。</w:t>
      </w:r>
    </w:p>
    <w:p>
      <w:pPr>
        <w:keepNext w:val="0"/>
        <w:keepLines w:val="0"/>
        <w:pageBreakBefore w:val="0"/>
        <w:widowControl/>
        <w:kinsoku/>
        <w:wordWrap/>
        <w:overflowPunct/>
        <w:topLinePunct w:val="0"/>
        <w:autoSpaceDE/>
        <w:autoSpaceDN/>
        <w:bidi w:val="0"/>
        <w:adjustRightInd/>
        <w:snapToGrid/>
        <w:spacing w:line="240" w:lineRule="auto"/>
        <w:ind w:firstLine="785" w:firstLineChars="250"/>
        <w:jc w:val="left"/>
        <w:textAlignment w:val="auto"/>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年部门预算安排购置车辆</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0</w:t>
      </w:r>
      <w:r>
        <w:rPr>
          <w:rFonts w:hint="eastAsia" w:ascii="宋体" w:hAnsi="宋体" w:eastAsia="宋体" w:cs="宋体"/>
          <w:sz w:val="32"/>
          <w:szCs w:val="32"/>
          <w:u w:val="single"/>
        </w:rPr>
        <w:t xml:space="preserve"> </w:t>
      </w:r>
      <w:r>
        <w:rPr>
          <w:rFonts w:hint="eastAsia" w:ascii="宋体" w:hAnsi="宋体" w:eastAsia="宋体" w:cs="宋体"/>
          <w:sz w:val="32"/>
          <w:szCs w:val="32"/>
        </w:rPr>
        <w:t>辆，金额为</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0</w:t>
      </w:r>
      <w:r>
        <w:rPr>
          <w:rFonts w:hint="eastAsia" w:ascii="宋体" w:hAnsi="宋体" w:eastAsia="宋体" w:cs="宋体"/>
          <w:sz w:val="32"/>
          <w:szCs w:val="32"/>
          <w:u w:val="single"/>
        </w:rPr>
        <w:t xml:space="preserve"> </w:t>
      </w:r>
      <w:r>
        <w:rPr>
          <w:rFonts w:hint="eastAsia" w:ascii="宋体" w:hAnsi="宋体" w:eastAsia="宋体" w:cs="宋体"/>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785" w:firstLineChars="250"/>
        <w:jc w:val="left"/>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8、</w:t>
      </w:r>
      <w:r>
        <w:rPr>
          <w:rFonts w:hint="eastAsia" w:ascii="宋体" w:hAnsi="宋体" w:eastAsia="宋体" w:cs="宋体"/>
          <w:b/>
          <w:sz w:val="32"/>
          <w:szCs w:val="32"/>
        </w:rPr>
        <w:t>绩效目标设置情况</w:t>
      </w:r>
    </w:p>
    <w:p>
      <w:pPr>
        <w:keepNext w:val="0"/>
        <w:keepLines w:val="0"/>
        <w:pageBreakBefore w:val="0"/>
        <w:widowControl/>
        <w:kinsoku/>
        <w:wordWrap/>
        <w:overflowPunct/>
        <w:topLinePunct w:val="0"/>
        <w:autoSpaceDE/>
        <w:autoSpaceDN/>
        <w:bidi w:val="0"/>
        <w:adjustRightInd/>
        <w:snapToGrid/>
        <w:spacing w:line="240" w:lineRule="auto"/>
        <w:ind w:firstLine="785" w:firstLineChars="250"/>
        <w:jc w:val="left"/>
        <w:textAlignment w:val="auto"/>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年实行绩效目标管理的项目</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3</w:t>
      </w:r>
      <w:r>
        <w:rPr>
          <w:rFonts w:hint="eastAsia" w:ascii="宋体" w:hAnsi="宋体" w:eastAsia="宋体" w:cs="宋体"/>
          <w:sz w:val="32"/>
          <w:szCs w:val="32"/>
          <w:u w:val="single"/>
        </w:rPr>
        <w:t xml:space="preserve">  </w:t>
      </w:r>
      <w:r>
        <w:rPr>
          <w:rFonts w:hint="eastAsia" w:ascii="宋体" w:hAnsi="宋体" w:eastAsia="宋体" w:cs="宋体"/>
          <w:sz w:val="32"/>
          <w:szCs w:val="32"/>
        </w:rPr>
        <w:t>个（部门预算中</w:t>
      </w:r>
      <w:r>
        <w:rPr>
          <w:rFonts w:hint="eastAsia" w:ascii="宋体" w:hAnsi="宋体" w:eastAsia="宋体" w:cs="宋体"/>
          <w:sz w:val="32"/>
          <w:szCs w:val="32"/>
          <w:lang w:val="en-US" w:eastAsia="zh-CN"/>
        </w:rPr>
        <w:t>1</w:t>
      </w:r>
      <w:r>
        <w:rPr>
          <w:rFonts w:hint="eastAsia" w:ascii="宋体" w:hAnsi="宋体" w:eastAsia="宋体" w:cs="宋体"/>
          <w:sz w:val="32"/>
          <w:szCs w:val="32"/>
        </w:rPr>
        <w:t>00万元以上的，且进行了绩效评审的项目），涉及资金</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739.4</w:t>
      </w:r>
      <w:r>
        <w:rPr>
          <w:rFonts w:hint="eastAsia" w:ascii="宋体" w:hAnsi="宋体" w:eastAsia="宋体" w:cs="宋体"/>
          <w:sz w:val="32"/>
          <w:szCs w:val="32"/>
          <w:u w:val="single"/>
        </w:rPr>
        <w:t xml:space="preserve">  </w:t>
      </w:r>
      <w:r>
        <w:rPr>
          <w:rFonts w:hint="eastAsia" w:ascii="宋体" w:hAnsi="宋体" w:eastAsia="宋体" w:cs="宋体"/>
          <w:sz w:val="32"/>
          <w:szCs w:val="32"/>
        </w:rPr>
        <w:t>万元；纳入绩效目标批复试点的项目</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2</w:t>
      </w:r>
      <w:r>
        <w:rPr>
          <w:rFonts w:hint="eastAsia" w:ascii="宋体" w:hAnsi="宋体" w:eastAsia="宋体" w:cs="宋体"/>
          <w:sz w:val="32"/>
          <w:szCs w:val="32"/>
          <w:u w:val="single"/>
        </w:rPr>
        <w:t xml:space="preserve">  </w:t>
      </w:r>
      <w:r>
        <w:rPr>
          <w:rFonts w:hint="eastAsia" w:ascii="宋体" w:hAnsi="宋体" w:eastAsia="宋体" w:cs="宋体"/>
          <w:sz w:val="32"/>
          <w:szCs w:val="32"/>
        </w:rPr>
        <w:t>个，涉及资金</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599</w:t>
      </w:r>
      <w:r>
        <w:rPr>
          <w:rFonts w:hint="eastAsia" w:ascii="宋体" w:hAnsi="宋体" w:eastAsia="宋体" w:cs="宋体"/>
          <w:sz w:val="32"/>
          <w:szCs w:val="32"/>
          <w:u w:val="single"/>
        </w:rPr>
        <w:t xml:space="preserve"> </w:t>
      </w:r>
      <w:r>
        <w:rPr>
          <w:rFonts w:hint="eastAsia" w:ascii="宋体" w:hAnsi="宋体" w:eastAsia="宋体" w:cs="宋体"/>
          <w:sz w:val="32"/>
          <w:szCs w:val="32"/>
        </w:rPr>
        <w:t>万元。</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eastAsia="宋体" w:cs="宋体"/>
          <w:b/>
          <w:sz w:val="32"/>
          <w:szCs w:val="32"/>
        </w:rPr>
        <w:t>20</w:t>
      </w:r>
      <w:r>
        <w:rPr>
          <w:rFonts w:hint="eastAsia" w:ascii="宋体" w:hAnsi="宋体" w:eastAsia="宋体" w:cs="宋体"/>
          <w:b/>
          <w:sz w:val="32"/>
          <w:szCs w:val="32"/>
          <w:lang w:val="en-US" w:eastAsia="zh-CN"/>
        </w:rPr>
        <w:t>21</w:t>
      </w:r>
      <w:r>
        <w:rPr>
          <w:rFonts w:hint="eastAsia" w:ascii="宋体" w:hAnsi="宋体" w:eastAsia="宋体" w:cs="宋体"/>
          <w:b/>
          <w:sz w:val="32"/>
          <w:szCs w:val="32"/>
        </w:rPr>
        <w:t>年“三公”经费预算情况说明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21</w:t>
      </w:r>
      <w:r>
        <w:rPr>
          <w:rFonts w:hint="eastAsia" w:ascii="宋体" w:hAnsi="宋体" w:eastAsia="宋体" w:cs="宋体"/>
          <w:sz w:val="32"/>
          <w:szCs w:val="32"/>
        </w:rPr>
        <w:t>年“三公”经费年初预算安排</w:t>
      </w:r>
      <w:r>
        <w:rPr>
          <w:rFonts w:hint="eastAsia" w:ascii="宋体" w:hAnsi="宋体" w:eastAsia="宋体" w:cs="宋体"/>
          <w:sz w:val="32"/>
          <w:szCs w:val="32"/>
          <w:lang w:val="en-US" w:eastAsia="zh-CN"/>
        </w:rPr>
        <w:t>15</w:t>
      </w:r>
      <w:r>
        <w:rPr>
          <w:rFonts w:hint="eastAsia" w:ascii="宋体" w:hAnsi="宋体" w:eastAsia="宋体" w:cs="宋体"/>
          <w:sz w:val="32"/>
          <w:szCs w:val="32"/>
        </w:rPr>
        <w:t>万元。其中：</w:t>
      </w:r>
      <w:bookmarkStart w:id="0" w:name="_GoBack"/>
      <w:bookmarkEnd w:id="0"/>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宋体" w:hAnsi="宋体" w:eastAsia="宋体" w:cs="宋体"/>
          <w:sz w:val="32"/>
          <w:szCs w:val="32"/>
        </w:rPr>
      </w:pPr>
      <w:r>
        <w:rPr>
          <w:rFonts w:hint="eastAsia" w:ascii="宋体" w:hAnsi="宋体" w:eastAsia="宋体" w:cs="宋体"/>
          <w:sz w:val="32"/>
          <w:szCs w:val="32"/>
        </w:rPr>
        <w:t>因公出国（境）费</w:t>
      </w:r>
      <w:r>
        <w:rPr>
          <w:rFonts w:hint="eastAsia" w:ascii="宋体" w:hAnsi="宋体" w:eastAsia="宋体" w:cs="宋体"/>
          <w:sz w:val="32"/>
          <w:szCs w:val="32"/>
          <w:lang w:val="en-US" w:eastAsia="zh-CN"/>
        </w:rPr>
        <w:t>0</w:t>
      </w:r>
      <w:r>
        <w:rPr>
          <w:rFonts w:hint="eastAsia" w:ascii="宋体" w:hAnsi="宋体" w:eastAsia="宋体" w:cs="宋体"/>
          <w:sz w:val="32"/>
          <w:szCs w:val="32"/>
        </w:rPr>
        <w:t>万元，比上年增（减）</w:t>
      </w:r>
      <w:r>
        <w:rPr>
          <w:rFonts w:hint="eastAsia" w:ascii="宋体" w:hAnsi="宋体" w:eastAsia="宋体" w:cs="宋体"/>
          <w:sz w:val="32"/>
          <w:szCs w:val="32"/>
          <w:lang w:val="en-US" w:eastAsia="zh-CN"/>
        </w:rPr>
        <w:t>0</w:t>
      </w:r>
      <w:r>
        <w:rPr>
          <w:rFonts w:hint="eastAsia" w:ascii="宋体" w:hAnsi="宋体" w:eastAsia="宋体" w:cs="宋体"/>
          <w:sz w:val="32"/>
          <w:szCs w:val="32"/>
        </w:rPr>
        <w:t>万元，主要原因是：</w:t>
      </w:r>
      <w:r>
        <w:rPr>
          <w:rFonts w:hint="eastAsia" w:ascii="宋体" w:hAnsi="宋体" w:eastAsia="宋体" w:cs="宋体"/>
          <w:sz w:val="32"/>
          <w:szCs w:val="32"/>
          <w:lang w:eastAsia="zh-CN"/>
        </w:rPr>
        <w:t>无</w:t>
      </w:r>
      <w:r>
        <w:rPr>
          <w:rFonts w:hint="eastAsia" w:ascii="宋体" w:hAnsi="宋体" w:eastAsia="宋体" w:cs="宋体"/>
          <w:sz w:val="32"/>
          <w:szCs w:val="32"/>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宋体" w:hAnsi="宋体" w:eastAsia="宋体" w:cs="宋体"/>
          <w:sz w:val="32"/>
          <w:szCs w:val="32"/>
        </w:rPr>
      </w:pPr>
      <w:r>
        <w:rPr>
          <w:rFonts w:hint="eastAsia" w:ascii="宋体" w:hAnsi="宋体" w:eastAsia="宋体" w:cs="宋体"/>
          <w:sz w:val="32"/>
          <w:szCs w:val="32"/>
        </w:rPr>
        <w:t>公务接待费</w:t>
      </w:r>
      <w:r>
        <w:rPr>
          <w:rFonts w:hint="eastAsia" w:ascii="宋体" w:hAnsi="宋体" w:eastAsia="宋体" w:cs="宋体"/>
          <w:sz w:val="32"/>
          <w:szCs w:val="32"/>
          <w:lang w:val="en-US" w:eastAsia="zh-CN"/>
        </w:rPr>
        <w:t>15</w:t>
      </w:r>
      <w:r>
        <w:rPr>
          <w:rFonts w:hint="eastAsia" w:ascii="宋体" w:hAnsi="宋体" w:eastAsia="宋体" w:cs="宋体"/>
          <w:sz w:val="32"/>
          <w:szCs w:val="32"/>
        </w:rPr>
        <w:t>万元，比上年增（减）</w:t>
      </w:r>
      <w:r>
        <w:rPr>
          <w:rFonts w:hint="eastAsia" w:ascii="宋体" w:hAnsi="宋体" w:eastAsia="宋体" w:cs="宋体"/>
          <w:sz w:val="32"/>
          <w:szCs w:val="32"/>
          <w:lang w:val="en-US" w:eastAsia="zh-CN"/>
        </w:rPr>
        <w:t>0</w:t>
      </w:r>
      <w:r>
        <w:rPr>
          <w:rFonts w:hint="eastAsia" w:ascii="宋体" w:hAnsi="宋体" w:eastAsia="宋体" w:cs="宋体"/>
          <w:sz w:val="32"/>
          <w:szCs w:val="32"/>
        </w:rPr>
        <w:t>万元，主要原因是：</w:t>
      </w:r>
      <w:r>
        <w:rPr>
          <w:rFonts w:hint="eastAsia" w:ascii="宋体" w:hAnsi="宋体" w:eastAsia="宋体" w:cs="宋体"/>
          <w:sz w:val="32"/>
          <w:szCs w:val="32"/>
          <w:lang w:eastAsia="zh-CN"/>
        </w:rPr>
        <w:t>无</w:t>
      </w:r>
      <w:r>
        <w:rPr>
          <w:rFonts w:hint="eastAsia" w:ascii="宋体" w:hAnsi="宋体" w:eastAsia="宋体" w:cs="宋体"/>
          <w:sz w:val="32"/>
          <w:szCs w:val="32"/>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宋体" w:hAnsi="宋体" w:eastAsia="宋体" w:cs="宋体"/>
          <w:sz w:val="32"/>
          <w:szCs w:val="32"/>
        </w:rPr>
      </w:pPr>
      <w:r>
        <w:rPr>
          <w:rFonts w:hint="eastAsia" w:ascii="宋体" w:hAnsi="宋体" w:eastAsia="宋体" w:cs="宋体"/>
          <w:sz w:val="32"/>
          <w:szCs w:val="32"/>
        </w:rPr>
        <w:t>公务用车运行维护费</w:t>
      </w:r>
      <w:r>
        <w:rPr>
          <w:rFonts w:hint="eastAsia" w:ascii="宋体" w:hAnsi="宋体" w:eastAsia="宋体" w:cs="宋体"/>
          <w:sz w:val="32"/>
          <w:szCs w:val="32"/>
          <w:lang w:val="en-US" w:eastAsia="zh-CN"/>
        </w:rPr>
        <w:t>0</w:t>
      </w:r>
      <w:r>
        <w:rPr>
          <w:rFonts w:hint="eastAsia" w:ascii="宋体" w:hAnsi="宋体" w:eastAsia="宋体" w:cs="宋体"/>
          <w:sz w:val="32"/>
          <w:szCs w:val="32"/>
        </w:rPr>
        <w:t>万元，比上年增（减）</w:t>
      </w:r>
      <w:r>
        <w:rPr>
          <w:rFonts w:hint="eastAsia" w:ascii="宋体" w:hAnsi="宋体" w:eastAsia="宋体" w:cs="宋体"/>
          <w:sz w:val="32"/>
          <w:szCs w:val="32"/>
          <w:lang w:val="en-US" w:eastAsia="zh-CN"/>
        </w:rPr>
        <w:t>0</w:t>
      </w:r>
      <w:r>
        <w:rPr>
          <w:rFonts w:hint="eastAsia" w:ascii="宋体" w:hAnsi="宋体" w:eastAsia="宋体" w:cs="宋体"/>
          <w:sz w:val="32"/>
          <w:szCs w:val="32"/>
        </w:rPr>
        <w:t>万元，主要原因是：</w:t>
      </w:r>
      <w:r>
        <w:rPr>
          <w:rFonts w:hint="eastAsia" w:ascii="宋体" w:hAnsi="宋体" w:eastAsia="宋体" w:cs="宋体"/>
          <w:sz w:val="32"/>
          <w:szCs w:val="32"/>
          <w:lang w:eastAsia="zh-CN"/>
        </w:rPr>
        <w:t>无</w:t>
      </w:r>
      <w:r>
        <w:rPr>
          <w:rFonts w:hint="eastAsia" w:ascii="宋体" w:hAnsi="宋体" w:eastAsia="宋体" w:cs="宋体"/>
          <w:sz w:val="32"/>
          <w:szCs w:val="32"/>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宋体" w:hAnsi="宋体" w:eastAsia="宋体" w:cs="宋体"/>
          <w:sz w:val="32"/>
          <w:szCs w:val="32"/>
        </w:rPr>
      </w:pPr>
      <w:r>
        <w:rPr>
          <w:rFonts w:hint="eastAsia" w:ascii="宋体" w:hAnsi="宋体" w:eastAsia="宋体" w:cs="宋体"/>
          <w:sz w:val="32"/>
          <w:szCs w:val="32"/>
        </w:rPr>
        <w:t>公务用车购置费</w:t>
      </w:r>
      <w:r>
        <w:rPr>
          <w:rFonts w:hint="eastAsia" w:ascii="宋体" w:hAnsi="宋体" w:eastAsia="宋体" w:cs="宋体"/>
          <w:sz w:val="32"/>
          <w:szCs w:val="32"/>
          <w:lang w:val="en-US" w:eastAsia="zh-CN"/>
        </w:rPr>
        <w:t>0</w:t>
      </w:r>
      <w:r>
        <w:rPr>
          <w:rFonts w:hint="eastAsia" w:ascii="宋体" w:hAnsi="宋体" w:eastAsia="宋体" w:cs="宋体"/>
          <w:sz w:val="32"/>
          <w:szCs w:val="32"/>
        </w:rPr>
        <w:t>万元，比上年增（减）</w:t>
      </w:r>
      <w:r>
        <w:rPr>
          <w:rFonts w:hint="eastAsia" w:ascii="宋体" w:hAnsi="宋体" w:eastAsia="宋体" w:cs="宋体"/>
          <w:sz w:val="32"/>
          <w:szCs w:val="32"/>
          <w:lang w:val="en-US" w:eastAsia="zh-CN"/>
        </w:rPr>
        <w:t>0</w:t>
      </w:r>
      <w:r>
        <w:rPr>
          <w:rFonts w:hint="eastAsia" w:ascii="宋体" w:hAnsi="宋体" w:eastAsia="宋体" w:cs="宋体"/>
          <w:sz w:val="32"/>
          <w:szCs w:val="32"/>
        </w:rPr>
        <w:t>万元，主要原因是：</w:t>
      </w:r>
      <w:r>
        <w:rPr>
          <w:rFonts w:hint="eastAsia" w:ascii="宋体" w:hAnsi="宋体" w:eastAsia="宋体" w:cs="宋体"/>
          <w:sz w:val="32"/>
          <w:szCs w:val="32"/>
          <w:lang w:eastAsia="zh-CN"/>
        </w:rPr>
        <w:t>无</w:t>
      </w:r>
      <w:r>
        <w:rPr>
          <w:rFonts w:hint="eastAsia" w:ascii="宋体" w:hAnsi="宋体" w:eastAsia="宋体" w:cs="宋体"/>
          <w:sz w:val="32"/>
          <w:szCs w:val="32"/>
        </w:rPr>
        <w:t>。</w:t>
      </w:r>
    </w:p>
    <w:p>
      <w:pPr>
        <w:pStyle w:val="2"/>
        <w:keepNext w:val="0"/>
        <w:keepLines w:val="0"/>
        <w:pageBreakBefore w:val="0"/>
        <w:kinsoku/>
        <w:wordWrap/>
        <w:overflowPunct/>
        <w:topLinePunct w:val="0"/>
        <w:autoSpaceDE/>
        <w:autoSpaceDN/>
        <w:bidi w:val="0"/>
        <w:adjustRightInd/>
        <w:spacing w:line="360" w:lineRule="exact"/>
        <w:jc w:val="both"/>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sz w:val="32"/>
          <w:szCs w:val="32"/>
        </w:rPr>
        <w:t>弋阳县住房和城乡建设局</w:t>
      </w:r>
      <w:r>
        <w:rPr>
          <w:rFonts w:hint="eastAsia" w:ascii="宋体" w:hAnsi="宋体" w:eastAsia="宋体" w:cs="宋体"/>
          <w:b/>
          <w:sz w:val="32"/>
          <w:szCs w:val="32"/>
        </w:rPr>
        <w:t>20</w:t>
      </w:r>
      <w:r>
        <w:rPr>
          <w:rFonts w:hint="eastAsia" w:ascii="宋体" w:hAnsi="宋体" w:eastAsia="宋体" w:cs="宋体"/>
          <w:b/>
          <w:sz w:val="32"/>
          <w:szCs w:val="32"/>
          <w:lang w:val="en-US" w:eastAsia="zh-CN"/>
        </w:rPr>
        <w:t>21</w:t>
      </w:r>
      <w:r>
        <w:rPr>
          <w:rFonts w:hint="eastAsia" w:ascii="宋体" w:hAnsi="宋体" w:eastAsia="宋体" w:cs="宋体"/>
          <w:b/>
          <w:sz w:val="32"/>
          <w:szCs w:val="32"/>
        </w:rPr>
        <w:t>年部门预算表</w:t>
      </w:r>
    </w:p>
    <w:p>
      <w:pPr>
        <w:keepNext w:val="0"/>
        <w:keepLines w:val="0"/>
        <w:pageBreakBefore w:val="0"/>
        <w:widowControl/>
        <w:kinsoku/>
        <w:wordWrap/>
        <w:overflowPunct/>
        <w:topLinePunct w:val="0"/>
        <w:autoSpaceDE/>
        <w:autoSpaceDN/>
        <w:bidi w:val="0"/>
        <w:adjustRightInd/>
        <w:spacing w:line="360" w:lineRule="exact"/>
        <w:ind w:firstLine="628" w:firstLineChars="200"/>
        <w:jc w:val="both"/>
        <w:rPr>
          <w:rFonts w:hint="eastAsia" w:ascii="宋体" w:hAnsi="宋体" w:eastAsia="宋体" w:cs="宋体"/>
          <w:sz w:val="32"/>
          <w:szCs w:val="32"/>
          <w:lang w:eastAsia="zh-CN"/>
        </w:rPr>
      </w:pPr>
    </w:p>
    <w:p>
      <w:pPr>
        <w:keepNext w:val="0"/>
        <w:keepLines w:val="0"/>
        <w:pageBreakBefore w:val="0"/>
        <w:widowControl/>
        <w:kinsoku/>
        <w:wordWrap/>
        <w:overflowPunct/>
        <w:topLinePunct w:val="0"/>
        <w:autoSpaceDE/>
        <w:autoSpaceDN/>
        <w:bidi w:val="0"/>
        <w:adjustRightInd/>
        <w:spacing w:line="360" w:lineRule="exact"/>
        <w:ind w:firstLine="628" w:firstLineChars="200"/>
        <w:jc w:val="both"/>
        <w:rPr>
          <w:rFonts w:hint="eastAsia" w:ascii="宋体" w:hAnsi="宋体" w:eastAsia="宋体" w:cs="宋体"/>
          <w:sz w:val="32"/>
          <w:szCs w:val="32"/>
        </w:rPr>
      </w:pPr>
      <w:r>
        <w:rPr>
          <w:rFonts w:hint="eastAsia" w:ascii="宋体" w:hAnsi="宋体" w:eastAsia="宋体" w:cs="宋体"/>
          <w:sz w:val="32"/>
          <w:szCs w:val="32"/>
          <w:lang w:eastAsia="zh-CN"/>
        </w:rPr>
        <w:t>九</w:t>
      </w:r>
      <w:r>
        <w:rPr>
          <w:rFonts w:hint="eastAsia" w:ascii="宋体" w:hAnsi="宋体" w:eastAsia="宋体" w:cs="宋体"/>
          <w:sz w:val="32"/>
          <w:szCs w:val="32"/>
        </w:rPr>
        <w:t>张表（详见附表）</w:t>
      </w:r>
    </w:p>
    <w:p>
      <w:pPr>
        <w:keepNext w:val="0"/>
        <w:keepLines w:val="0"/>
        <w:pageBreakBefore w:val="0"/>
        <w:kinsoku/>
        <w:wordWrap/>
        <w:overflowPunct/>
        <w:topLinePunct w:val="0"/>
        <w:autoSpaceDE/>
        <w:autoSpaceDN/>
        <w:bidi w:val="0"/>
        <w:adjustRightInd/>
        <w:spacing w:line="360" w:lineRule="exact"/>
        <w:ind w:firstLine="628" w:firstLineChars="200"/>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宋体" w:hAnsi="宋体" w:eastAsia="宋体" w:cs="宋体"/>
          <w:b/>
          <w:sz w:val="32"/>
          <w:szCs w:val="32"/>
        </w:rPr>
      </w:pPr>
    </w:p>
    <w:p>
      <w:pPr>
        <w:pStyle w:val="2"/>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宋体" w:hAnsi="宋体" w:eastAsia="宋体" w:cs="宋体"/>
          <w:b/>
          <w:sz w:val="32"/>
          <w:szCs w:val="32"/>
        </w:rPr>
      </w:pPr>
      <w:r>
        <w:rPr>
          <w:rFonts w:hint="eastAsia" w:ascii="宋体" w:hAnsi="宋体" w:eastAsia="宋体" w:cs="宋体"/>
          <w:b/>
          <w:sz w:val="32"/>
          <w:szCs w:val="32"/>
        </w:rPr>
        <w:t>第四部分   名词解释</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宋体" w:hAnsi="宋体" w:eastAsia="宋体" w:cs="宋体"/>
          <w:b/>
          <w:sz w:val="32"/>
          <w:szCs w:val="32"/>
        </w:rPr>
      </w:pPr>
    </w:p>
    <w:p>
      <w:pPr>
        <w:rPr>
          <w:rFonts w:hint="eastAsia" w:ascii="宋体" w:hAnsi="宋体" w:eastAsia="宋体" w:cs="宋体"/>
          <w:sz w:val="32"/>
          <w:szCs w:val="32"/>
        </w:rPr>
      </w:pPr>
      <w:r>
        <w:rPr>
          <w:rFonts w:hint="eastAsia" w:ascii="宋体" w:hAnsi="宋体" w:eastAsia="宋体" w:cs="宋体"/>
          <w:kern w:val="0"/>
          <w:sz w:val="32"/>
          <w:szCs w:val="32"/>
        </w:rPr>
        <w:t xml:space="preserve">   </w:t>
      </w:r>
      <w:r>
        <w:rPr>
          <w:rFonts w:hint="eastAsia" w:ascii="宋体" w:hAnsi="宋体" w:eastAsia="宋体" w:cs="宋体"/>
          <w:sz w:val="32"/>
          <w:szCs w:val="32"/>
        </w:rPr>
        <w:t>一、收入科目</w:t>
      </w:r>
    </w:p>
    <w:p>
      <w:pPr>
        <w:rPr>
          <w:rFonts w:hint="eastAsia" w:ascii="宋体" w:hAnsi="宋体" w:eastAsia="宋体" w:cs="宋体"/>
          <w:sz w:val="32"/>
          <w:szCs w:val="32"/>
        </w:rPr>
      </w:pPr>
      <w:r>
        <w:rPr>
          <w:rFonts w:hint="eastAsia" w:ascii="宋体" w:hAnsi="宋体" w:eastAsia="宋体" w:cs="宋体"/>
          <w:sz w:val="32"/>
          <w:szCs w:val="32"/>
        </w:rPr>
        <w:t>（一）财政拨款：指财政当年拨付的资金。</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二</w:t>
      </w:r>
      <w:r>
        <w:rPr>
          <w:rFonts w:hint="eastAsia" w:ascii="宋体" w:hAnsi="宋体" w:eastAsia="宋体" w:cs="宋体"/>
          <w:sz w:val="32"/>
          <w:szCs w:val="32"/>
        </w:rPr>
        <w:t>）上年结转和结余：填列</w:t>
      </w:r>
      <w:r>
        <w:rPr>
          <w:rFonts w:hint="eastAsia" w:ascii="宋体" w:hAnsi="宋体" w:eastAsia="宋体" w:cs="宋体"/>
          <w:sz w:val="32"/>
          <w:szCs w:val="32"/>
          <w:lang w:eastAsia="zh-CN"/>
        </w:rPr>
        <w:t>上</w:t>
      </w:r>
      <w:r>
        <w:rPr>
          <w:rFonts w:hint="eastAsia" w:ascii="宋体" w:hAnsi="宋体" w:eastAsia="宋体" w:cs="宋体"/>
          <w:sz w:val="32"/>
          <w:szCs w:val="32"/>
        </w:rPr>
        <w:t>年全部结转和结余的资</w:t>
      </w:r>
    </w:p>
    <w:p>
      <w:pPr>
        <w:rPr>
          <w:rFonts w:hint="eastAsia" w:ascii="宋体" w:hAnsi="宋体" w:eastAsia="宋体" w:cs="宋体"/>
          <w:sz w:val="32"/>
          <w:szCs w:val="32"/>
        </w:rPr>
      </w:pPr>
      <w:r>
        <w:rPr>
          <w:rFonts w:hint="eastAsia" w:ascii="宋体" w:hAnsi="宋体" w:eastAsia="宋体" w:cs="宋体"/>
          <w:sz w:val="32"/>
          <w:szCs w:val="32"/>
        </w:rPr>
        <w:t>金数，包括当年结转结余资金和历年滚存结转结余资金。</w:t>
      </w:r>
    </w:p>
    <w:p>
      <w:pPr>
        <w:rPr>
          <w:rFonts w:hint="eastAsia" w:ascii="宋体" w:hAnsi="宋体" w:eastAsia="宋体" w:cs="宋体"/>
          <w:sz w:val="32"/>
          <w:szCs w:val="32"/>
        </w:rPr>
      </w:pPr>
      <w:r>
        <w:rPr>
          <w:rFonts w:hint="eastAsia" w:ascii="宋体" w:hAnsi="宋体" w:eastAsia="宋体" w:cs="宋体"/>
          <w:sz w:val="32"/>
          <w:szCs w:val="32"/>
        </w:rPr>
        <w:t>二、支出科目</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一</w:t>
      </w:r>
      <w:r>
        <w:rPr>
          <w:rFonts w:hint="eastAsia" w:ascii="宋体" w:hAnsi="宋体" w:eastAsia="宋体" w:cs="宋体"/>
          <w:sz w:val="32"/>
          <w:szCs w:val="32"/>
        </w:rPr>
        <w:t>）机关事业单位基本养老保险缴费支出：反映机关事业单位实施养老保险制度由单位缴纳的基本养老保险费的支出。</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二</w:t>
      </w:r>
      <w:r>
        <w:rPr>
          <w:rFonts w:hint="eastAsia" w:ascii="宋体" w:hAnsi="宋体" w:eastAsia="宋体" w:cs="宋体"/>
          <w:sz w:val="32"/>
          <w:szCs w:val="32"/>
        </w:rPr>
        <w:t>）因公出国（境）费用：填列单位公务出国（境）的国际旅费、国外城市间交通费、住宿费、伙食费、培训费、公杂费等支出。</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三</w:t>
      </w:r>
      <w:r>
        <w:rPr>
          <w:rFonts w:hint="eastAsia" w:ascii="宋体" w:hAnsi="宋体" w:eastAsia="宋体" w:cs="宋体"/>
          <w:sz w:val="32"/>
          <w:szCs w:val="32"/>
        </w:rPr>
        <w:t>）公务接待费：填列单位按规定开支的各类公务接待（含外宾接待）费用。</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四</w:t>
      </w:r>
      <w:r>
        <w:rPr>
          <w:rFonts w:hint="eastAsia" w:ascii="宋体" w:hAnsi="宋体" w:eastAsia="宋体" w:cs="宋体"/>
          <w:sz w:val="32"/>
          <w:szCs w:val="32"/>
        </w:rPr>
        <w:t>）公务用车运行维护费：填列单位按规定保留的公务用车燃料费、维修费、过桥过路费、保险费、安全奖励费用等支出。</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五</w:t>
      </w:r>
      <w:r>
        <w:rPr>
          <w:rFonts w:hint="eastAsia" w:ascii="宋体" w:hAnsi="宋体" w:eastAsia="宋体" w:cs="宋体"/>
          <w:sz w:val="32"/>
          <w:szCs w:val="32"/>
        </w:rPr>
        <w:t>）其他交通费用：填列单位除公务用车运行维护费以外的其他交通费用。如公务交通补贴、租车费用等。</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六</w:t>
      </w:r>
      <w:r>
        <w:rPr>
          <w:rFonts w:hint="eastAsia" w:ascii="宋体" w:hAnsi="宋体" w:eastAsia="宋体" w:cs="宋体"/>
          <w:sz w:val="32"/>
          <w:szCs w:val="32"/>
        </w:rPr>
        <w:t>）公务用车购置：填列公务用车购置支出（含车辆购置税、牌照费）。</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七</w:t>
      </w:r>
      <w:r>
        <w:rPr>
          <w:rFonts w:hint="eastAsia" w:ascii="宋体" w:hAnsi="宋体" w:eastAsia="宋体" w:cs="宋体"/>
          <w:sz w:val="32"/>
          <w:szCs w:val="32"/>
        </w:rPr>
        <w:t>）其他交通工具购置：填列除公务用车外的其他各类交通工具购置支出（含车辆购置税、牌照费）。</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八</w:t>
      </w:r>
      <w:r>
        <w:rPr>
          <w:rFonts w:hint="eastAsia" w:ascii="宋体" w:hAnsi="宋体" w:eastAsia="宋体" w:cs="宋体"/>
          <w:sz w:val="32"/>
          <w:szCs w:val="32"/>
        </w:rPr>
        <w:t>）机关运行经费支出:与部门决算中行政单位和参照公务员法管理事业单位一般公共预算财政拨款基本支出中公用经费之和保持一致。</w:t>
      </w:r>
    </w:p>
    <w:p>
      <w:pPr>
        <w:rPr>
          <w:rFonts w:hint="eastAsia" w:ascii="宋体" w:hAnsi="宋体" w:eastAsia="宋体" w:cs="宋体"/>
          <w:sz w:val="32"/>
          <w:szCs w:val="32"/>
        </w:rPr>
      </w:pPr>
    </w:p>
    <w:p>
      <w:pPr>
        <w:widowControl/>
        <w:spacing w:line="480" w:lineRule="exact"/>
        <w:jc w:val="left"/>
        <w:rPr>
          <w:rFonts w:hint="eastAsia" w:ascii="宋体" w:hAnsi="宋体" w:eastAsia="宋体" w:cs="宋体"/>
          <w:sz w:val="32"/>
          <w:szCs w:val="32"/>
          <w:lang w:val="en-US" w:eastAsia="zh-CN"/>
        </w:rPr>
      </w:pPr>
    </w:p>
    <w:sectPr>
      <w:headerReference r:id="rId3" w:type="default"/>
      <w:footerReference r:id="rId4" w:type="default"/>
      <w:footerReference r:id="rId5" w:type="even"/>
      <w:type w:val="continuous"/>
      <w:pgSz w:w="11907" w:h="16838"/>
      <w:pgMar w:top="1985" w:right="1588" w:bottom="2098" w:left="1474" w:header="851" w:footer="1588" w:gutter="0"/>
      <w:cols w:space="425"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标准公文_仿宋">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20" w:leftChars="100" w:right="320" w:rightChars="100"/>
      <w:rPr>
        <w:rStyle w:val="12"/>
        <w:rFonts w:eastAsia="宋体"/>
        <w:b/>
        <w:bCs/>
        <w:sz w:val="28"/>
      </w:rPr>
    </w:pPr>
    <w:r>
      <w:rPr>
        <w:rStyle w:val="12"/>
        <w:rFonts w:eastAsia="宋体"/>
        <w:sz w:val="28"/>
      </w:rPr>
      <w:t xml:space="preserve">— </w:t>
    </w:r>
    <w:r>
      <w:rPr>
        <w:rStyle w:val="12"/>
        <w:rFonts w:eastAsia="宋体"/>
        <w:sz w:val="28"/>
      </w:rPr>
      <w:fldChar w:fldCharType="begin"/>
    </w:r>
    <w:r>
      <w:rPr>
        <w:rStyle w:val="12"/>
        <w:rFonts w:eastAsia="宋体"/>
        <w:sz w:val="28"/>
      </w:rPr>
      <w:instrText xml:space="preserve">PAGE  </w:instrText>
    </w:r>
    <w:r>
      <w:rPr>
        <w:rStyle w:val="12"/>
        <w:rFonts w:eastAsia="宋体"/>
        <w:sz w:val="28"/>
      </w:rPr>
      <w:fldChar w:fldCharType="separate"/>
    </w:r>
    <w:r>
      <w:rPr>
        <w:rStyle w:val="12"/>
        <w:rFonts w:eastAsia="宋体"/>
        <w:sz w:val="28"/>
      </w:rPr>
      <w:t>2</w:t>
    </w:r>
    <w:r>
      <w:rPr>
        <w:rStyle w:val="12"/>
        <w:rFonts w:eastAsia="宋体"/>
        <w:sz w:val="28"/>
      </w:rPr>
      <w:fldChar w:fldCharType="end"/>
    </w:r>
    <w:r>
      <w:rPr>
        <w:rStyle w:val="12"/>
        <w:rFonts w:eastAsia="宋体"/>
        <w:sz w:val="28"/>
      </w:rPr>
      <w:t xml:space="preserve"> —</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8CD84"/>
    <w:multiLevelType w:val="singleLevel"/>
    <w:tmpl w:val="29C8CD84"/>
    <w:lvl w:ilvl="0" w:tentative="0">
      <w:start w:val="2"/>
      <w:numFmt w:val="chineseCounting"/>
      <w:suff w:val="nothing"/>
      <w:lvlText w:val="%1、"/>
      <w:lvlJc w:val="left"/>
      <w:rPr>
        <w:rFonts w:hint="eastAsia"/>
      </w:rPr>
    </w:lvl>
  </w:abstractNum>
  <w:abstractNum w:abstractNumId="1">
    <w:nsid w:val="63131AB1"/>
    <w:multiLevelType w:val="singleLevel"/>
    <w:tmpl w:val="63131AB1"/>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57"/>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1"/>
    <w:rsid w:val="00012C31"/>
    <w:rsid w:val="00032D21"/>
    <w:rsid w:val="000423A8"/>
    <w:rsid w:val="00046A76"/>
    <w:rsid w:val="00050B57"/>
    <w:rsid w:val="00063BA5"/>
    <w:rsid w:val="00064FE2"/>
    <w:rsid w:val="0006582C"/>
    <w:rsid w:val="00070729"/>
    <w:rsid w:val="000771B7"/>
    <w:rsid w:val="00080B8A"/>
    <w:rsid w:val="000A4730"/>
    <w:rsid w:val="000B2975"/>
    <w:rsid w:val="000B3DA8"/>
    <w:rsid w:val="000D12DF"/>
    <w:rsid w:val="000E69ED"/>
    <w:rsid w:val="000F615C"/>
    <w:rsid w:val="00107798"/>
    <w:rsid w:val="00113FDB"/>
    <w:rsid w:val="00140634"/>
    <w:rsid w:val="001549A6"/>
    <w:rsid w:val="00156C36"/>
    <w:rsid w:val="00166C5D"/>
    <w:rsid w:val="00172A4D"/>
    <w:rsid w:val="0017605B"/>
    <w:rsid w:val="00182107"/>
    <w:rsid w:val="0018451F"/>
    <w:rsid w:val="001914BF"/>
    <w:rsid w:val="00193618"/>
    <w:rsid w:val="00195D6A"/>
    <w:rsid w:val="001A274E"/>
    <w:rsid w:val="001A4298"/>
    <w:rsid w:val="001B1C03"/>
    <w:rsid w:val="001B78B2"/>
    <w:rsid w:val="001B7915"/>
    <w:rsid w:val="001C3E8D"/>
    <w:rsid w:val="001D0C0E"/>
    <w:rsid w:val="001D7F9D"/>
    <w:rsid w:val="001E290F"/>
    <w:rsid w:val="001F0FC5"/>
    <w:rsid w:val="001F1231"/>
    <w:rsid w:val="001F6FFB"/>
    <w:rsid w:val="001F7D73"/>
    <w:rsid w:val="002062ED"/>
    <w:rsid w:val="00206F40"/>
    <w:rsid w:val="00216947"/>
    <w:rsid w:val="00240A06"/>
    <w:rsid w:val="0024270E"/>
    <w:rsid w:val="00243CF2"/>
    <w:rsid w:val="00256292"/>
    <w:rsid w:val="00265205"/>
    <w:rsid w:val="00265584"/>
    <w:rsid w:val="002656FF"/>
    <w:rsid w:val="00271058"/>
    <w:rsid w:val="00274F5F"/>
    <w:rsid w:val="00281935"/>
    <w:rsid w:val="002963AB"/>
    <w:rsid w:val="002A0453"/>
    <w:rsid w:val="002A4795"/>
    <w:rsid w:val="002A5288"/>
    <w:rsid w:val="002C3244"/>
    <w:rsid w:val="002C6F0C"/>
    <w:rsid w:val="002D08AC"/>
    <w:rsid w:val="002D1B4F"/>
    <w:rsid w:val="002F3141"/>
    <w:rsid w:val="002F4548"/>
    <w:rsid w:val="0030424A"/>
    <w:rsid w:val="0030656B"/>
    <w:rsid w:val="00316DA3"/>
    <w:rsid w:val="003202B4"/>
    <w:rsid w:val="00325E4F"/>
    <w:rsid w:val="0034067B"/>
    <w:rsid w:val="00341508"/>
    <w:rsid w:val="00345A5A"/>
    <w:rsid w:val="00351E90"/>
    <w:rsid w:val="00364420"/>
    <w:rsid w:val="0036576E"/>
    <w:rsid w:val="00377613"/>
    <w:rsid w:val="003859F4"/>
    <w:rsid w:val="00393CB7"/>
    <w:rsid w:val="00393E0C"/>
    <w:rsid w:val="0039536B"/>
    <w:rsid w:val="00395FB7"/>
    <w:rsid w:val="003A23AC"/>
    <w:rsid w:val="003A34BC"/>
    <w:rsid w:val="003B38FA"/>
    <w:rsid w:val="003B51FB"/>
    <w:rsid w:val="003B5C46"/>
    <w:rsid w:val="003B63D8"/>
    <w:rsid w:val="003C3F76"/>
    <w:rsid w:val="003E5520"/>
    <w:rsid w:val="003F1000"/>
    <w:rsid w:val="003F2CF8"/>
    <w:rsid w:val="00407114"/>
    <w:rsid w:val="00413066"/>
    <w:rsid w:val="00416ADD"/>
    <w:rsid w:val="00427105"/>
    <w:rsid w:val="0044216A"/>
    <w:rsid w:val="00442C97"/>
    <w:rsid w:val="00442F5B"/>
    <w:rsid w:val="00457D6B"/>
    <w:rsid w:val="0047026D"/>
    <w:rsid w:val="00493135"/>
    <w:rsid w:val="004A5EE6"/>
    <w:rsid w:val="004B55A0"/>
    <w:rsid w:val="004B607A"/>
    <w:rsid w:val="004C0854"/>
    <w:rsid w:val="004C23DB"/>
    <w:rsid w:val="004C2DB6"/>
    <w:rsid w:val="004C3C93"/>
    <w:rsid w:val="004C602B"/>
    <w:rsid w:val="004D33DC"/>
    <w:rsid w:val="004E2C31"/>
    <w:rsid w:val="004F4D2F"/>
    <w:rsid w:val="0050012C"/>
    <w:rsid w:val="00516D66"/>
    <w:rsid w:val="00532BBD"/>
    <w:rsid w:val="0053389D"/>
    <w:rsid w:val="00536837"/>
    <w:rsid w:val="005479D8"/>
    <w:rsid w:val="00557557"/>
    <w:rsid w:val="00562FFE"/>
    <w:rsid w:val="00572FD9"/>
    <w:rsid w:val="00574CCA"/>
    <w:rsid w:val="005829F8"/>
    <w:rsid w:val="00583A73"/>
    <w:rsid w:val="0058526E"/>
    <w:rsid w:val="00587D14"/>
    <w:rsid w:val="00590444"/>
    <w:rsid w:val="005956AE"/>
    <w:rsid w:val="005A7641"/>
    <w:rsid w:val="005B1B83"/>
    <w:rsid w:val="005B382B"/>
    <w:rsid w:val="005D3C94"/>
    <w:rsid w:val="005E03D2"/>
    <w:rsid w:val="005E06FE"/>
    <w:rsid w:val="005E39C3"/>
    <w:rsid w:val="005E4D56"/>
    <w:rsid w:val="005E60C9"/>
    <w:rsid w:val="005F0417"/>
    <w:rsid w:val="00611603"/>
    <w:rsid w:val="00614758"/>
    <w:rsid w:val="00615D24"/>
    <w:rsid w:val="0061785C"/>
    <w:rsid w:val="0062096C"/>
    <w:rsid w:val="00632A0B"/>
    <w:rsid w:val="00632B71"/>
    <w:rsid w:val="00641576"/>
    <w:rsid w:val="00645A03"/>
    <w:rsid w:val="006474FC"/>
    <w:rsid w:val="00653E39"/>
    <w:rsid w:val="00666159"/>
    <w:rsid w:val="0066710E"/>
    <w:rsid w:val="00673D84"/>
    <w:rsid w:val="006963F1"/>
    <w:rsid w:val="006A22BD"/>
    <w:rsid w:val="006A498F"/>
    <w:rsid w:val="006A7C68"/>
    <w:rsid w:val="006B13D3"/>
    <w:rsid w:val="006B340A"/>
    <w:rsid w:val="006C0EB8"/>
    <w:rsid w:val="006C4CDF"/>
    <w:rsid w:val="006C757E"/>
    <w:rsid w:val="006D42F1"/>
    <w:rsid w:val="006D4F2F"/>
    <w:rsid w:val="006D70DB"/>
    <w:rsid w:val="006E624E"/>
    <w:rsid w:val="006E7B19"/>
    <w:rsid w:val="006F1BAF"/>
    <w:rsid w:val="006F5433"/>
    <w:rsid w:val="0070080B"/>
    <w:rsid w:val="0070099A"/>
    <w:rsid w:val="00705D73"/>
    <w:rsid w:val="00707686"/>
    <w:rsid w:val="00713473"/>
    <w:rsid w:val="007170C4"/>
    <w:rsid w:val="00720A47"/>
    <w:rsid w:val="00722498"/>
    <w:rsid w:val="00731DF8"/>
    <w:rsid w:val="00733F6F"/>
    <w:rsid w:val="0074020F"/>
    <w:rsid w:val="007546F0"/>
    <w:rsid w:val="00755F0D"/>
    <w:rsid w:val="0076219B"/>
    <w:rsid w:val="00770DFC"/>
    <w:rsid w:val="007778EE"/>
    <w:rsid w:val="007803E9"/>
    <w:rsid w:val="0078705C"/>
    <w:rsid w:val="00791473"/>
    <w:rsid w:val="007927E8"/>
    <w:rsid w:val="007947B8"/>
    <w:rsid w:val="007B2F8B"/>
    <w:rsid w:val="007B36C1"/>
    <w:rsid w:val="007B547B"/>
    <w:rsid w:val="007B6991"/>
    <w:rsid w:val="007C1327"/>
    <w:rsid w:val="007C2942"/>
    <w:rsid w:val="007D1B78"/>
    <w:rsid w:val="007D5A26"/>
    <w:rsid w:val="007D7880"/>
    <w:rsid w:val="007E6A5E"/>
    <w:rsid w:val="007F0548"/>
    <w:rsid w:val="007F1FCD"/>
    <w:rsid w:val="00803A7E"/>
    <w:rsid w:val="00807D61"/>
    <w:rsid w:val="00807F87"/>
    <w:rsid w:val="00810469"/>
    <w:rsid w:val="00825053"/>
    <w:rsid w:val="00825C4D"/>
    <w:rsid w:val="00846D65"/>
    <w:rsid w:val="00847921"/>
    <w:rsid w:val="00853CF9"/>
    <w:rsid w:val="008557CB"/>
    <w:rsid w:val="00860382"/>
    <w:rsid w:val="00892BBF"/>
    <w:rsid w:val="008A1C5F"/>
    <w:rsid w:val="008C4EFD"/>
    <w:rsid w:val="008D63F3"/>
    <w:rsid w:val="008E2992"/>
    <w:rsid w:val="008E4CB5"/>
    <w:rsid w:val="008E6DA5"/>
    <w:rsid w:val="008F4773"/>
    <w:rsid w:val="009021A7"/>
    <w:rsid w:val="009058DC"/>
    <w:rsid w:val="00912580"/>
    <w:rsid w:val="009334DB"/>
    <w:rsid w:val="00933A8F"/>
    <w:rsid w:val="0095397B"/>
    <w:rsid w:val="009549C1"/>
    <w:rsid w:val="009647BF"/>
    <w:rsid w:val="00976033"/>
    <w:rsid w:val="00993631"/>
    <w:rsid w:val="009A46C3"/>
    <w:rsid w:val="009A4984"/>
    <w:rsid w:val="009B1645"/>
    <w:rsid w:val="009B1B65"/>
    <w:rsid w:val="009B6CC6"/>
    <w:rsid w:val="009C71E1"/>
    <w:rsid w:val="009F00B1"/>
    <w:rsid w:val="009F07AE"/>
    <w:rsid w:val="00A00503"/>
    <w:rsid w:val="00A03B47"/>
    <w:rsid w:val="00A04697"/>
    <w:rsid w:val="00A05EF6"/>
    <w:rsid w:val="00A123D2"/>
    <w:rsid w:val="00A151E9"/>
    <w:rsid w:val="00A2272E"/>
    <w:rsid w:val="00A303AD"/>
    <w:rsid w:val="00A33000"/>
    <w:rsid w:val="00A42C5F"/>
    <w:rsid w:val="00A775FE"/>
    <w:rsid w:val="00A938C4"/>
    <w:rsid w:val="00AA4565"/>
    <w:rsid w:val="00AA5201"/>
    <w:rsid w:val="00AA70EF"/>
    <w:rsid w:val="00AB1A84"/>
    <w:rsid w:val="00AB20B5"/>
    <w:rsid w:val="00AB2E83"/>
    <w:rsid w:val="00AB6740"/>
    <w:rsid w:val="00AB7B73"/>
    <w:rsid w:val="00AC43BB"/>
    <w:rsid w:val="00AC6B2B"/>
    <w:rsid w:val="00AE7F7F"/>
    <w:rsid w:val="00B00900"/>
    <w:rsid w:val="00B10833"/>
    <w:rsid w:val="00B13166"/>
    <w:rsid w:val="00B1545B"/>
    <w:rsid w:val="00B16542"/>
    <w:rsid w:val="00B22217"/>
    <w:rsid w:val="00B362A1"/>
    <w:rsid w:val="00B3643C"/>
    <w:rsid w:val="00B723D5"/>
    <w:rsid w:val="00B739D5"/>
    <w:rsid w:val="00B77C8A"/>
    <w:rsid w:val="00B849CF"/>
    <w:rsid w:val="00BC0BA9"/>
    <w:rsid w:val="00BC53F8"/>
    <w:rsid w:val="00BC560B"/>
    <w:rsid w:val="00BE2169"/>
    <w:rsid w:val="00BF05A3"/>
    <w:rsid w:val="00BF3BF4"/>
    <w:rsid w:val="00C1052D"/>
    <w:rsid w:val="00C22C67"/>
    <w:rsid w:val="00C35857"/>
    <w:rsid w:val="00C36E02"/>
    <w:rsid w:val="00C40052"/>
    <w:rsid w:val="00C424E0"/>
    <w:rsid w:val="00C440F9"/>
    <w:rsid w:val="00C977DA"/>
    <w:rsid w:val="00CC08A6"/>
    <w:rsid w:val="00CC44C8"/>
    <w:rsid w:val="00CD0CDF"/>
    <w:rsid w:val="00CD378B"/>
    <w:rsid w:val="00CD3FB9"/>
    <w:rsid w:val="00CD6746"/>
    <w:rsid w:val="00CF3F33"/>
    <w:rsid w:val="00D03E28"/>
    <w:rsid w:val="00D13A5F"/>
    <w:rsid w:val="00D17B31"/>
    <w:rsid w:val="00D263E7"/>
    <w:rsid w:val="00D42BFF"/>
    <w:rsid w:val="00D431D6"/>
    <w:rsid w:val="00D4371B"/>
    <w:rsid w:val="00D45C1D"/>
    <w:rsid w:val="00D46F1F"/>
    <w:rsid w:val="00D57B94"/>
    <w:rsid w:val="00D77E8B"/>
    <w:rsid w:val="00D9101B"/>
    <w:rsid w:val="00D91AA4"/>
    <w:rsid w:val="00DA77DA"/>
    <w:rsid w:val="00DB124B"/>
    <w:rsid w:val="00DB5B0E"/>
    <w:rsid w:val="00DC0B16"/>
    <w:rsid w:val="00DD69C0"/>
    <w:rsid w:val="00DE758E"/>
    <w:rsid w:val="00DF1CFC"/>
    <w:rsid w:val="00DF2598"/>
    <w:rsid w:val="00DF421C"/>
    <w:rsid w:val="00E12015"/>
    <w:rsid w:val="00E141D5"/>
    <w:rsid w:val="00E6619D"/>
    <w:rsid w:val="00E723FE"/>
    <w:rsid w:val="00E77753"/>
    <w:rsid w:val="00E83EFB"/>
    <w:rsid w:val="00E91EC7"/>
    <w:rsid w:val="00E9582D"/>
    <w:rsid w:val="00EA05DE"/>
    <w:rsid w:val="00ED5BD0"/>
    <w:rsid w:val="00EE4E44"/>
    <w:rsid w:val="00EE7011"/>
    <w:rsid w:val="00EF1892"/>
    <w:rsid w:val="00F02FFE"/>
    <w:rsid w:val="00F0709A"/>
    <w:rsid w:val="00F138C8"/>
    <w:rsid w:val="00F22D7C"/>
    <w:rsid w:val="00F471BF"/>
    <w:rsid w:val="00F4759C"/>
    <w:rsid w:val="00F570AF"/>
    <w:rsid w:val="00F77BC4"/>
    <w:rsid w:val="00F802A1"/>
    <w:rsid w:val="00F8191E"/>
    <w:rsid w:val="00F83600"/>
    <w:rsid w:val="00F869AB"/>
    <w:rsid w:val="00F902EB"/>
    <w:rsid w:val="00F91831"/>
    <w:rsid w:val="00FA296C"/>
    <w:rsid w:val="00FA3620"/>
    <w:rsid w:val="00FA3A7C"/>
    <w:rsid w:val="00FC04AA"/>
    <w:rsid w:val="00FC17DE"/>
    <w:rsid w:val="00FC3FA8"/>
    <w:rsid w:val="00FC4F29"/>
    <w:rsid w:val="00FD2CD9"/>
    <w:rsid w:val="00FD6323"/>
    <w:rsid w:val="00FE4E42"/>
    <w:rsid w:val="00FE74B3"/>
    <w:rsid w:val="00FF096C"/>
    <w:rsid w:val="00FF1BEC"/>
    <w:rsid w:val="00FF5A1D"/>
    <w:rsid w:val="00FF6301"/>
    <w:rsid w:val="00FF6F3C"/>
    <w:rsid w:val="03950997"/>
    <w:rsid w:val="058C7E5E"/>
    <w:rsid w:val="0DAA0030"/>
    <w:rsid w:val="14A71699"/>
    <w:rsid w:val="15692148"/>
    <w:rsid w:val="17C95E1B"/>
    <w:rsid w:val="19A61504"/>
    <w:rsid w:val="1AEA4A4D"/>
    <w:rsid w:val="1D1C5591"/>
    <w:rsid w:val="1DB07BD7"/>
    <w:rsid w:val="23F82758"/>
    <w:rsid w:val="24C91D24"/>
    <w:rsid w:val="25276EC0"/>
    <w:rsid w:val="28E12138"/>
    <w:rsid w:val="2F3138B9"/>
    <w:rsid w:val="38EB319F"/>
    <w:rsid w:val="3A5E03B9"/>
    <w:rsid w:val="3CCA1FC5"/>
    <w:rsid w:val="3D3C7A50"/>
    <w:rsid w:val="3DF67F3F"/>
    <w:rsid w:val="49992161"/>
    <w:rsid w:val="4E3D1B15"/>
    <w:rsid w:val="53C547F5"/>
    <w:rsid w:val="54063190"/>
    <w:rsid w:val="552F42A6"/>
    <w:rsid w:val="5699514A"/>
    <w:rsid w:val="5717534A"/>
    <w:rsid w:val="57CD36CC"/>
    <w:rsid w:val="57E207A8"/>
    <w:rsid w:val="583B6E44"/>
    <w:rsid w:val="5CCA266E"/>
    <w:rsid w:val="60395309"/>
    <w:rsid w:val="60BB5DEE"/>
    <w:rsid w:val="69393007"/>
    <w:rsid w:val="69A444DE"/>
    <w:rsid w:val="6B726907"/>
    <w:rsid w:val="6E146315"/>
    <w:rsid w:val="713853CD"/>
    <w:rsid w:val="730C3937"/>
    <w:rsid w:val="776E4364"/>
    <w:rsid w:val="7CFF4FF6"/>
    <w:rsid w:val="7D8B44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unhideWhenUsed/>
    <w:qFormat/>
    <w:uiPriority w:val="0"/>
    <w:pPr>
      <w:keepNext w:val="0"/>
      <w:keepLines w:val="0"/>
      <w:widowControl w:val="0"/>
      <w:suppressLineNumbers w:val="0"/>
      <w:snapToGrid w:val="0"/>
      <w:spacing w:before="0" w:beforeAutospacing="0" w:after="0" w:afterAutospacing="0"/>
      <w:ind w:left="0" w:right="0" w:firstLine="0" w:firstLineChars="0"/>
      <w:jc w:val="center"/>
      <w:textAlignment w:val="center"/>
    </w:pPr>
    <w:rPr>
      <w:rFonts w:ascii="Calibri" w:hAnsi="Calibri" w:eastAsia="楷体" w:cs="Times New Roman"/>
      <w:sz w:val="32"/>
      <w:szCs w:val="18"/>
      <w:lang w:bidi="ar"/>
    </w:rPr>
  </w:style>
  <w:style w:type="paragraph" w:styleId="3">
    <w:name w:val="Salutation"/>
    <w:basedOn w:val="1"/>
    <w:next w:val="1"/>
    <w:qFormat/>
    <w:uiPriority w:val="0"/>
    <w:rPr>
      <w:rFonts w:ascii="仿宋_GB2312" w:eastAsia="仿宋_GB2312"/>
      <w:szCs w:val="32"/>
    </w:rPr>
  </w:style>
  <w:style w:type="paragraph" w:styleId="4">
    <w:name w:val="Body Text"/>
    <w:basedOn w:val="1"/>
    <w:qFormat/>
    <w:uiPriority w:val="0"/>
    <w:pPr>
      <w:spacing w:line="0" w:lineRule="atLeast"/>
    </w:pPr>
    <w:rPr>
      <w:rFonts w:eastAsia="小标宋"/>
      <w:sz w:val="44"/>
    </w:rPr>
  </w:style>
  <w:style w:type="paragraph" w:styleId="5">
    <w:name w:val="Date"/>
    <w:basedOn w:val="1"/>
    <w:next w:val="1"/>
    <w:qFormat/>
    <w:uiPriority w:val="0"/>
    <w:pPr>
      <w:ind w:left="100" w:leftChars="2500"/>
    </w:p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12">
    <w:name w:val="page number"/>
    <w:basedOn w:val="11"/>
    <w:qFormat/>
    <w:uiPriority w:val="0"/>
  </w:style>
  <w:style w:type="character" w:customStyle="1" w:styleId="13">
    <w:name w:val="批注框文本 字符"/>
    <w:link w:val="6"/>
    <w:qFormat/>
    <w:uiPriority w:val="0"/>
    <w:rPr>
      <w:rFonts w:eastAsia="标准公文_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weboffice\D:\Desktop\&#21457;&#25991;2017062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Pages>
  <Words>339</Words>
  <Characters>1933</Characters>
  <Lines>16</Lines>
  <Paragraphs>4</Paragraphs>
  <TotalTime>8</TotalTime>
  <ScaleCrop>false</ScaleCrop>
  <LinksUpToDate>false</LinksUpToDate>
  <CharactersWithSpaces>2268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2017-11-14T14:57:00Z</dcterms:created>
  <dc:creator>弋阳县财政局</dc:creator>
  <cp:lastModifiedBy>Administrator</cp:lastModifiedBy>
  <cp:lastPrinted>2018-01-26T10:38:00Z</cp:lastPrinted>
  <dcterms:modified xsi:type="dcterms:W3CDTF">2021-05-21T09:33:30Z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2E44C2F7104F417DB34D7E0C3A0CDDA5</vt:lpwstr>
  </property>
</Properties>
</file>