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sz w:val="28"/>
          <w:szCs w:val="28"/>
        </w:rPr>
      </w:pPr>
      <w:r>
        <w:rPr>
          <w:rFonts w:hint="eastAsia" w:ascii="黑体" w:hAnsi="黑体" w:eastAsia="黑体"/>
          <w:sz w:val="28"/>
          <w:szCs w:val="28"/>
        </w:rPr>
        <w:t>附件</w:t>
      </w:r>
    </w:p>
    <w:p>
      <w:pPr>
        <w:spacing w:line="400" w:lineRule="exact"/>
        <w:rPr>
          <w:sz w:val="28"/>
          <w:szCs w:val="28"/>
        </w:rPr>
      </w:pPr>
    </w:p>
    <w:p>
      <w:pPr>
        <w:spacing w:line="360" w:lineRule="exact"/>
        <w:jc w:val="center"/>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b/>
          <w:color w:val="000000"/>
          <w:kern w:val="0"/>
          <w:sz w:val="32"/>
          <w:szCs w:val="32"/>
          <w:lang w:val="en-US" w:eastAsia="zh-CN" w:bidi="ar"/>
        </w:rPr>
        <w:t>弋阳县</w:t>
      </w:r>
      <w:r>
        <w:rPr>
          <w:rFonts w:hint="eastAsia" w:asciiTheme="minorEastAsia" w:hAnsiTheme="minorEastAsia" w:eastAsiaTheme="minorEastAsia" w:cstheme="minorEastAsia"/>
          <w:color w:val="000000"/>
          <w:kern w:val="0"/>
          <w:sz w:val="32"/>
          <w:szCs w:val="32"/>
          <w:lang w:val="en-US" w:eastAsia="zh-CN" w:bidi="ar"/>
        </w:rPr>
        <w:t>住房和城乡建设局</w:t>
      </w:r>
    </w:p>
    <w:p>
      <w:pPr>
        <w:spacing w:line="360" w:lineRule="exact"/>
        <w:jc w:val="center"/>
        <w:rPr>
          <w:rFonts w:ascii="方正小标宋简体" w:hAnsi="黑体" w:eastAsia="方正小标宋简体"/>
          <w:szCs w:val="32"/>
        </w:rPr>
      </w:pPr>
      <w:r>
        <w:rPr>
          <w:rFonts w:hint="eastAsia" w:ascii="方正小标宋简体" w:hAnsi="黑体" w:eastAsia="方正小标宋简体"/>
          <w:szCs w:val="32"/>
          <w:lang w:eastAsia="zh-CN"/>
        </w:rPr>
        <w:t>2020</w:t>
      </w:r>
      <w:r>
        <w:rPr>
          <w:rFonts w:hint="eastAsia" w:ascii="方正小标宋简体" w:hAnsi="黑体" w:eastAsia="方正小标宋简体"/>
          <w:szCs w:val="32"/>
        </w:rPr>
        <w:t>年部门预算公开情况</w:t>
      </w:r>
      <w:r>
        <w:rPr>
          <w:rFonts w:ascii="方正小标宋简体" w:hAnsi="黑体" w:eastAsia="方正小标宋简体"/>
          <w:szCs w:val="32"/>
        </w:rPr>
        <w:t>说明</w:t>
      </w:r>
    </w:p>
    <w:p>
      <w:pPr>
        <w:widowControl/>
        <w:spacing w:line="360" w:lineRule="exact"/>
        <w:ind w:firstLine="640"/>
        <w:jc w:val="left"/>
        <w:rPr>
          <w:rFonts w:ascii="黑体" w:hAnsi="黑体" w:eastAsia="黑体"/>
          <w:sz w:val="28"/>
          <w:szCs w:val="28"/>
        </w:rPr>
      </w:pPr>
    </w:p>
    <w:p>
      <w:pPr>
        <w:keepNext w:val="0"/>
        <w:keepLines w:val="0"/>
        <w:pageBreakBefore w:val="0"/>
        <w:kinsoku/>
        <w:wordWrap/>
        <w:overflowPunct/>
        <w:topLinePunct w:val="0"/>
        <w:autoSpaceDE/>
        <w:autoSpaceDN/>
        <w:bidi w:val="0"/>
        <w:adjustRightInd/>
        <w:spacing w:line="360" w:lineRule="exact"/>
        <w:jc w:val="center"/>
        <w:rPr>
          <w:rFonts w:hint="eastAsia"/>
          <w:color w:val="000000"/>
        </w:rPr>
      </w:pPr>
      <w:r>
        <w:rPr>
          <w:rFonts w:hint="eastAsia" w:ascii="黑体" w:eastAsia="黑体"/>
          <w:color w:val="000000"/>
          <w:sz w:val="32"/>
          <w:szCs w:val="32"/>
        </w:rPr>
        <w:t>目    录</w:t>
      </w:r>
    </w:p>
    <w:p>
      <w:pPr>
        <w:keepNext w:val="0"/>
        <w:keepLines w:val="0"/>
        <w:pageBreakBefore w:val="0"/>
        <w:widowControl/>
        <w:kinsoku/>
        <w:wordWrap/>
        <w:overflowPunct/>
        <w:topLinePunct w:val="0"/>
        <w:autoSpaceDE/>
        <w:autoSpaceDN/>
        <w:bidi w:val="0"/>
        <w:adjustRightInd/>
        <w:spacing w:line="360" w:lineRule="exact"/>
        <w:ind w:firstLine="640"/>
        <w:jc w:val="left"/>
        <w:rPr>
          <w:rFonts w:hint="eastAsia" w:ascii="仿宋_GB2312" w:eastAsia="仿宋_GB2312"/>
          <w:b/>
          <w:color w:val="000000"/>
          <w:sz w:val="32"/>
          <w:szCs w:val="30"/>
        </w:rPr>
      </w:pPr>
      <w:r>
        <w:rPr>
          <w:rFonts w:hint="eastAsia" w:ascii="仿宋_GB2312" w:eastAsia="仿宋_GB2312"/>
          <w:b/>
          <w:color w:val="000000"/>
          <w:sz w:val="32"/>
          <w:szCs w:val="30"/>
        </w:rPr>
        <w:t xml:space="preserve">第一部分  </w:t>
      </w:r>
      <w:r>
        <w:rPr>
          <w:rFonts w:hint="eastAsia" w:asciiTheme="minorEastAsia" w:hAnsiTheme="minorEastAsia" w:eastAsiaTheme="minorEastAsia" w:cstheme="minorEastAsia"/>
          <w:b/>
          <w:color w:val="000000"/>
          <w:kern w:val="0"/>
          <w:sz w:val="32"/>
          <w:szCs w:val="32"/>
          <w:lang w:val="en-US" w:eastAsia="zh-CN" w:bidi="ar"/>
        </w:rPr>
        <w:t>弋阳县</w:t>
      </w:r>
      <w:r>
        <w:rPr>
          <w:rFonts w:hint="eastAsia" w:asciiTheme="minorEastAsia" w:hAnsiTheme="minorEastAsia" w:eastAsiaTheme="minorEastAsia" w:cstheme="minorEastAsia"/>
          <w:color w:val="000000"/>
          <w:kern w:val="0"/>
          <w:sz w:val="32"/>
          <w:szCs w:val="32"/>
          <w:lang w:val="en-US" w:eastAsia="zh-CN" w:bidi="ar"/>
        </w:rPr>
        <w:t>住房和城乡建设局</w:t>
      </w:r>
      <w:r>
        <w:rPr>
          <w:rFonts w:hint="eastAsia" w:ascii="仿宋_GB2312" w:eastAsia="仿宋_GB2312"/>
          <w:b/>
          <w:color w:val="000000"/>
          <w:sz w:val="32"/>
          <w:szCs w:val="30"/>
        </w:rPr>
        <w:t>概况</w:t>
      </w:r>
    </w:p>
    <w:p>
      <w:pPr>
        <w:keepNext w:val="0"/>
        <w:keepLines w:val="0"/>
        <w:pageBreakBefore w:val="0"/>
        <w:widowControl/>
        <w:kinsoku/>
        <w:wordWrap/>
        <w:overflowPunct/>
        <w:topLinePunct w:val="0"/>
        <w:autoSpaceDE/>
        <w:autoSpaceDN/>
        <w:bidi w:val="0"/>
        <w:adjustRightInd/>
        <w:spacing w:line="360" w:lineRule="exact"/>
        <w:ind w:firstLine="640"/>
        <w:jc w:val="left"/>
        <w:rPr>
          <w:rFonts w:hint="eastAsia" w:ascii="楷体_GB2312" w:eastAsia="楷体_GB2312"/>
          <w:color w:val="000000"/>
          <w:sz w:val="32"/>
          <w:szCs w:val="30"/>
        </w:rPr>
      </w:pPr>
      <w:r>
        <w:rPr>
          <w:rFonts w:hint="eastAsia" w:ascii="仿宋_GB2312" w:eastAsia="仿宋_GB2312"/>
          <w:b/>
          <w:color w:val="000000"/>
          <w:sz w:val="32"/>
          <w:szCs w:val="30"/>
        </w:rPr>
        <w:t xml:space="preserve">  </w:t>
      </w:r>
      <w:r>
        <w:rPr>
          <w:rFonts w:hint="eastAsia" w:ascii="仿宋_GB2312" w:eastAsia="仿宋_GB2312"/>
          <w:color w:val="000000"/>
          <w:sz w:val="32"/>
          <w:szCs w:val="30"/>
        </w:rPr>
        <w:t xml:space="preserve">  </w:t>
      </w:r>
      <w:r>
        <w:rPr>
          <w:rFonts w:hint="eastAsia" w:ascii="楷体_GB2312" w:eastAsia="楷体_GB2312"/>
          <w:color w:val="000000"/>
          <w:sz w:val="32"/>
          <w:szCs w:val="30"/>
        </w:rPr>
        <w:t>一、部门主要职责</w:t>
      </w:r>
    </w:p>
    <w:p>
      <w:pPr>
        <w:keepNext w:val="0"/>
        <w:keepLines w:val="0"/>
        <w:pageBreakBefore w:val="0"/>
        <w:widowControl/>
        <w:kinsoku/>
        <w:wordWrap/>
        <w:overflowPunct/>
        <w:topLinePunct w:val="0"/>
        <w:autoSpaceDE/>
        <w:autoSpaceDN/>
        <w:bidi w:val="0"/>
        <w:adjustRightInd/>
        <w:spacing w:line="360" w:lineRule="exact"/>
        <w:ind w:firstLine="640"/>
        <w:jc w:val="left"/>
        <w:rPr>
          <w:rFonts w:hint="eastAsia" w:ascii="楷体_GB2312" w:hAnsi="Calibri" w:eastAsia="楷体_GB2312" w:cs="宋体"/>
          <w:color w:val="000000"/>
          <w:kern w:val="0"/>
          <w:sz w:val="32"/>
          <w:szCs w:val="32"/>
        </w:rPr>
      </w:pPr>
      <w:r>
        <w:rPr>
          <w:rFonts w:hint="eastAsia" w:ascii="楷体_GB2312" w:hAnsi="Calibri" w:eastAsia="楷体_GB2312" w:cs="宋体"/>
          <w:color w:val="000000"/>
          <w:kern w:val="0"/>
          <w:sz w:val="32"/>
          <w:szCs w:val="32"/>
        </w:rPr>
        <w:t xml:space="preserve">    二、部门基本情况</w:t>
      </w:r>
    </w:p>
    <w:p>
      <w:pPr>
        <w:keepNext w:val="0"/>
        <w:keepLines w:val="0"/>
        <w:pageBreakBefore w:val="0"/>
        <w:widowControl/>
        <w:kinsoku/>
        <w:wordWrap/>
        <w:overflowPunct/>
        <w:topLinePunct w:val="0"/>
        <w:autoSpaceDE/>
        <w:autoSpaceDN/>
        <w:bidi w:val="0"/>
        <w:adjustRightInd/>
        <w:spacing w:line="360" w:lineRule="exact"/>
        <w:ind w:firstLine="640"/>
        <w:jc w:val="left"/>
        <w:rPr>
          <w:rFonts w:hint="eastAsia" w:ascii="仿宋_GB2312" w:eastAsia="仿宋_GB2312"/>
          <w:b/>
          <w:color w:val="000000"/>
          <w:sz w:val="32"/>
          <w:szCs w:val="30"/>
        </w:rPr>
      </w:pPr>
      <w:r>
        <w:rPr>
          <w:rFonts w:hint="eastAsia" w:ascii="仿宋_GB2312" w:hAnsi="Calibri" w:eastAsia="仿宋_GB2312" w:cs="宋体"/>
          <w:b/>
          <w:color w:val="000000"/>
          <w:kern w:val="0"/>
          <w:sz w:val="32"/>
          <w:szCs w:val="32"/>
        </w:rPr>
        <w:t xml:space="preserve">第二部分  </w:t>
      </w:r>
      <w:r>
        <w:rPr>
          <w:rFonts w:hint="eastAsia" w:asciiTheme="minorEastAsia" w:hAnsiTheme="minorEastAsia" w:eastAsiaTheme="minorEastAsia" w:cstheme="minorEastAsia"/>
          <w:b/>
          <w:color w:val="000000"/>
          <w:kern w:val="0"/>
          <w:sz w:val="32"/>
          <w:szCs w:val="32"/>
          <w:lang w:val="en-US" w:eastAsia="zh-CN" w:bidi="ar"/>
        </w:rPr>
        <w:t>弋阳县</w:t>
      </w:r>
      <w:r>
        <w:rPr>
          <w:rFonts w:hint="eastAsia" w:asciiTheme="minorEastAsia" w:hAnsiTheme="minorEastAsia" w:eastAsiaTheme="minorEastAsia" w:cstheme="minorEastAsia"/>
          <w:color w:val="000000"/>
          <w:kern w:val="0"/>
          <w:sz w:val="32"/>
          <w:szCs w:val="32"/>
          <w:lang w:val="en-US" w:eastAsia="zh-CN" w:bidi="ar"/>
        </w:rPr>
        <w:t>住房和城乡建设局</w:t>
      </w:r>
      <w:r>
        <w:rPr>
          <w:rFonts w:hint="eastAsia" w:ascii="仿宋_GB2312" w:eastAsia="仿宋_GB2312"/>
          <w:b/>
          <w:color w:val="000000"/>
          <w:sz w:val="32"/>
          <w:szCs w:val="30"/>
          <w:lang w:eastAsia="zh-CN"/>
        </w:rPr>
        <w:t>2020</w:t>
      </w:r>
      <w:r>
        <w:rPr>
          <w:rFonts w:hint="eastAsia" w:ascii="仿宋_GB2312" w:eastAsia="仿宋_GB2312"/>
          <w:b/>
          <w:color w:val="000000"/>
          <w:sz w:val="32"/>
          <w:szCs w:val="30"/>
        </w:rPr>
        <w:t>年部门预算情况说明</w:t>
      </w:r>
    </w:p>
    <w:p>
      <w:pPr>
        <w:keepNext w:val="0"/>
        <w:keepLines w:val="0"/>
        <w:pageBreakBefore w:val="0"/>
        <w:widowControl/>
        <w:kinsoku/>
        <w:wordWrap/>
        <w:overflowPunct/>
        <w:topLinePunct w:val="0"/>
        <w:autoSpaceDE/>
        <w:autoSpaceDN/>
        <w:bidi w:val="0"/>
        <w:adjustRightInd/>
        <w:spacing w:line="360" w:lineRule="exact"/>
        <w:ind w:firstLine="1280" w:firstLineChars="400"/>
        <w:jc w:val="left"/>
        <w:rPr>
          <w:rFonts w:hint="eastAsia" w:ascii="楷体_GB2312" w:eastAsia="楷体_GB2312"/>
          <w:color w:val="000000"/>
          <w:sz w:val="32"/>
          <w:szCs w:val="30"/>
        </w:rPr>
      </w:pPr>
      <w:r>
        <w:rPr>
          <w:rFonts w:hint="eastAsia" w:ascii="楷体_GB2312" w:eastAsia="楷体_GB2312"/>
          <w:color w:val="000000"/>
          <w:sz w:val="32"/>
          <w:szCs w:val="30"/>
        </w:rPr>
        <w:t>一、</w:t>
      </w:r>
      <w:r>
        <w:rPr>
          <w:rFonts w:hint="eastAsia" w:ascii="楷体_GB2312" w:eastAsia="楷体_GB2312"/>
          <w:color w:val="000000"/>
          <w:sz w:val="32"/>
          <w:szCs w:val="30"/>
          <w:lang w:eastAsia="zh-CN"/>
        </w:rPr>
        <w:t>2020</w:t>
      </w:r>
      <w:r>
        <w:rPr>
          <w:rFonts w:hint="eastAsia" w:ascii="楷体_GB2312" w:eastAsia="楷体_GB2312"/>
          <w:color w:val="000000"/>
          <w:sz w:val="32"/>
          <w:szCs w:val="30"/>
        </w:rPr>
        <w:t>年部门预算收支情况说明</w:t>
      </w:r>
    </w:p>
    <w:p>
      <w:pPr>
        <w:keepNext w:val="0"/>
        <w:keepLines w:val="0"/>
        <w:pageBreakBefore w:val="0"/>
        <w:widowControl/>
        <w:kinsoku/>
        <w:wordWrap/>
        <w:overflowPunct/>
        <w:topLinePunct w:val="0"/>
        <w:autoSpaceDE/>
        <w:autoSpaceDN/>
        <w:bidi w:val="0"/>
        <w:adjustRightInd/>
        <w:spacing w:line="360" w:lineRule="exact"/>
        <w:ind w:firstLine="640"/>
        <w:jc w:val="left"/>
        <w:rPr>
          <w:rFonts w:hint="eastAsia" w:ascii="楷体_GB2312" w:eastAsia="楷体_GB2312"/>
          <w:color w:val="000000"/>
          <w:sz w:val="32"/>
          <w:szCs w:val="30"/>
        </w:rPr>
      </w:pPr>
      <w:r>
        <w:rPr>
          <w:rFonts w:hint="eastAsia" w:ascii="楷体_GB2312" w:hAnsi="Calibri" w:eastAsia="楷体_GB2312" w:cs="宋体"/>
          <w:color w:val="000000"/>
          <w:kern w:val="0"/>
          <w:sz w:val="32"/>
          <w:szCs w:val="32"/>
        </w:rPr>
        <w:t xml:space="preserve">    二、</w:t>
      </w:r>
      <w:r>
        <w:rPr>
          <w:rFonts w:hint="eastAsia" w:ascii="楷体_GB2312" w:eastAsia="楷体_GB2312"/>
          <w:color w:val="000000"/>
          <w:sz w:val="32"/>
          <w:szCs w:val="30"/>
          <w:lang w:eastAsia="zh-CN"/>
        </w:rPr>
        <w:t>2020</w:t>
      </w:r>
      <w:r>
        <w:rPr>
          <w:rFonts w:hint="eastAsia" w:ascii="楷体_GB2312" w:eastAsia="楷体_GB2312"/>
          <w:color w:val="000000"/>
          <w:sz w:val="32"/>
          <w:szCs w:val="30"/>
        </w:rPr>
        <w:t>年“三公”经费预算情况说明</w:t>
      </w:r>
    </w:p>
    <w:p>
      <w:pPr>
        <w:keepNext w:val="0"/>
        <w:keepLines w:val="0"/>
        <w:pageBreakBefore w:val="0"/>
        <w:widowControl/>
        <w:kinsoku/>
        <w:wordWrap/>
        <w:overflowPunct/>
        <w:topLinePunct w:val="0"/>
        <w:autoSpaceDE/>
        <w:autoSpaceDN/>
        <w:bidi w:val="0"/>
        <w:adjustRightInd/>
        <w:spacing w:line="360" w:lineRule="exact"/>
        <w:ind w:firstLine="640"/>
        <w:jc w:val="left"/>
        <w:rPr>
          <w:rFonts w:hint="eastAsia" w:ascii="仿宋_GB2312" w:eastAsia="仿宋_GB2312"/>
          <w:b/>
          <w:color w:val="000000"/>
          <w:sz w:val="32"/>
          <w:szCs w:val="30"/>
        </w:rPr>
      </w:pPr>
      <w:r>
        <w:rPr>
          <w:rFonts w:hint="eastAsia" w:ascii="仿宋_GB2312" w:eastAsia="仿宋_GB2312"/>
          <w:b/>
          <w:color w:val="000000"/>
          <w:sz w:val="32"/>
          <w:szCs w:val="30"/>
        </w:rPr>
        <w:t xml:space="preserve">第三部分  </w:t>
      </w:r>
      <w:r>
        <w:rPr>
          <w:rFonts w:hint="eastAsia" w:asciiTheme="minorEastAsia" w:hAnsiTheme="minorEastAsia" w:eastAsiaTheme="minorEastAsia" w:cstheme="minorEastAsia"/>
          <w:b/>
          <w:color w:val="000000"/>
          <w:kern w:val="0"/>
          <w:sz w:val="32"/>
          <w:szCs w:val="32"/>
          <w:lang w:val="en-US" w:eastAsia="zh-CN" w:bidi="ar"/>
        </w:rPr>
        <w:t>弋阳县</w:t>
      </w:r>
      <w:r>
        <w:rPr>
          <w:rFonts w:hint="eastAsia" w:asciiTheme="minorEastAsia" w:hAnsiTheme="minorEastAsia" w:eastAsiaTheme="minorEastAsia" w:cstheme="minorEastAsia"/>
          <w:color w:val="000000"/>
          <w:kern w:val="0"/>
          <w:sz w:val="32"/>
          <w:szCs w:val="32"/>
          <w:lang w:val="en-US" w:eastAsia="zh-CN" w:bidi="ar"/>
        </w:rPr>
        <w:t>住房和城乡建设局</w:t>
      </w:r>
      <w:r>
        <w:rPr>
          <w:rFonts w:hint="eastAsia" w:ascii="仿宋_GB2312" w:eastAsia="仿宋_GB2312"/>
          <w:b/>
          <w:color w:val="000000"/>
          <w:sz w:val="32"/>
          <w:szCs w:val="30"/>
          <w:lang w:eastAsia="zh-CN"/>
        </w:rPr>
        <w:t>2020</w:t>
      </w:r>
      <w:r>
        <w:rPr>
          <w:rFonts w:hint="eastAsia" w:ascii="仿宋_GB2312" w:eastAsia="仿宋_GB2312"/>
          <w:b/>
          <w:color w:val="000000"/>
          <w:sz w:val="32"/>
          <w:szCs w:val="30"/>
        </w:rPr>
        <w:t>年部门预算表</w:t>
      </w:r>
    </w:p>
    <w:p>
      <w:pPr>
        <w:keepNext w:val="0"/>
        <w:keepLines w:val="0"/>
        <w:pageBreakBefore w:val="0"/>
        <w:widowControl/>
        <w:kinsoku/>
        <w:wordWrap/>
        <w:overflowPunct/>
        <w:topLinePunct w:val="0"/>
        <w:autoSpaceDE/>
        <w:autoSpaceDN/>
        <w:bidi w:val="0"/>
        <w:adjustRightInd/>
        <w:spacing w:line="360" w:lineRule="exact"/>
        <w:ind w:firstLine="1280" w:firstLineChars="400"/>
        <w:jc w:val="left"/>
        <w:rPr>
          <w:rFonts w:hint="eastAsia" w:ascii="楷体_GB2312" w:eastAsia="楷体_GB2312"/>
          <w:color w:val="000000"/>
          <w:sz w:val="32"/>
          <w:szCs w:val="30"/>
        </w:rPr>
      </w:pPr>
      <w:r>
        <w:rPr>
          <w:rFonts w:hint="eastAsia" w:ascii="楷体_GB2312" w:eastAsia="楷体_GB2312"/>
          <w:color w:val="000000"/>
          <w:sz w:val="32"/>
          <w:szCs w:val="30"/>
        </w:rPr>
        <w:t>一、《收支预算总表》</w:t>
      </w:r>
    </w:p>
    <w:p>
      <w:pPr>
        <w:keepNext w:val="0"/>
        <w:keepLines w:val="0"/>
        <w:pageBreakBefore w:val="0"/>
        <w:widowControl/>
        <w:kinsoku/>
        <w:wordWrap/>
        <w:overflowPunct/>
        <w:topLinePunct w:val="0"/>
        <w:autoSpaceDE/>
        <w:autoSpaceDN/>
        <w:bidi w:val="0"/>
        <w:adjustRightInd/>
        <w:spacing w:line="360" w:lineRule="exact"/>
        <w:ind w:firstLine="1280" w:firstLineChars="400"/>
        <w:jc w:val="left"/>
        <w:rPr>
          <w:rFonts w:hint="eastAsia" w:ascii="楷体_GB2312" w:eastAsia="楷体_GB2312"/>
          <w:color w:val="000000"/>
          <w:sz w:val="32"/>
          <w:szCs w:val="30"/>
        </w:rPr>
      </w:pPr>
      <w:r>
        <w:rPr>
          <w:rFonts w:hint="eastAsia" w:ascii="楷体_GB2312" w:eastAsia="楷体_GB2312"/>
          <w:color w:val="000000"/>
          <w:sz w:val="32"/>
          <w:szCs w:val="30"/>
        </w:rPr>
        <w:t>二、《部门收入总表》</w:t>
      </w:r>
    </w:p>
    <w:p>
      <w:pPr>
        <w:keepNext w:val="0"/>
        <w:keepLines w:val="0"/>
        <w:pageBreakBefore w:val="0"/>
        <w:widowControl/>
        <w:kinsoku/>
        <w:wordWrap/>
        <w:overflowPunct/>
        <w:topLinePunct w:val="0"/>
        <w:autoSpaceDE/>
        <w:autoSpaceDN/>
        <w:bidi w:val="0"/>
        <w:adjustRightInd/>
        <w:spacing w:line="360" w:lineRule="exact"/>
        <w:ind w:firstLine="1280" w:firstLineChars="400"/>
        <w:jc w:val="left"/>
        <w:rPr>
          <w:rFonts w:hint="eastAsia" w:ascii="楷体_GB2312" w:eastAsia="楷体_GB2312"/>
          <w:color w:val="000000"/>
          <w:sz w:val="32"/>
          <w:szCs w:val="30"/>
        </w:rPr>
      </w:pPr>
      <w:r>
        <w:rPr>
          <w:rFonts w:hint="eastAsia" w:ascii="楷体_GB2312" w:eastAsia="楷体_GB2312"/>
          <w:color w:val="000000"/>
          <w:sz w:val="32"/>
          <w:szCs w:val="30"/>
        </w:rPr>
        <w:t>三、《部门支出总表》</w:t>
      </w:r>
    </w:p>
    <w:p>
      <w:pPr>
        <w:keepNext w:val="0"/>
        <w:keepLines w:val="0"/>
        <w:pageBreakBefore w:val="0"/>
        <w:widowControl/>
        <w:kinsoku/>
        <w:wordWrap/>
        <w:overflowPunct/>
        <w:topLinePunct w:val="0"/>
        <w:autoSpaceDE/>
        <w:autoSpaceDN/>
        <w:bidi w:val="0"/>
        <w:adjustRightInd/>
        <w:spacing w:line="360" w:lineRule="exact"/>
        <w:ind w:firstLine="1280" w:firstLineChars="400"/>
        <w:jc w:val="left"/>
        <w:rPr>
          <w:rFonts w:hint="eastAsia" w:ascii="楷体_GB2312" w:eastAsia="楷体_GB2312"/>
          <w:color w:val="000000"/>
          <w:sz w:val="32"/>
          <w:szCs w:val="30"/>
        </w:rPr>
      </w:pPr>
      <w:r>
        <w:rPr>
          <w:rFonts w:hint="eastAsia" w:ascii="楷体_GB2312" w:eastAsia="楷体_GB2312"/>
          <w:color w:val="000000"/>
          <w:sz w:val="32"/>
          <w:szCs w:val="30"/>
        </w:rPr>
        <w:t>四、《财政拨款收支总表》</w:t>
      </w:r>
    </w:p>
    <w:p>
      <w:pPr>
        <w:keepNext w:val="0"/>
        <w:keepLines w:val="0"/>
        <w:pageBreakBefore w:val="0"/>
        <w:widowControl/>
        <w:kinsoku/>
        <w:wordWrap/>
        <w:overflowPunct/>
        <w:topLinePunct w:val="0"/>
        <w:autoSpaceDE/>
        <w:autoSpaceDN/>
        <w:bidi w:val="0"/>
        <w:adjustRightInd/>
        <w:spacing w:line="360" w:lineRule="exact"/>
        <w:ind w:firstLine="1280" w:firstLineChars="400"/>
        <w:jc w:val="left"/>
        <w:rPr>
          <w:rFonts w:hint="eastAsia" w:ascii="楷体_GB2312" w:eastAsia="楷体_GB2312"/>
          <w:color w:val="000000"/>
          <w:sz w:val="32"/>
          <w:szCs w:val="30"/>
        </w:rPr>
      </w:pPr>
      <w:r>
        <w:rPr>
          <w:rFonts w:hint="eastAsia" w:ascii="楷体_GB2312" w:eastAsia="楷体_GB2312"/>
          <w:color w:val="000000"/>
          <w:sz w:val="32"/>
          <w:szCs w:val="30"/>
        </w:rPr>
        <w:t>五、《一般公共预算支出表》</w:t>
      </w:r>
    </w:p>
    <w:p>
      <w:pPr>
        <w:keepNext w:val="0"/>
        <w:keepLines w:val="0"/>
        <w:pageBreakBefore w:val="0"/>
        <w:widowControl/>
        <w:kinsoku/>
        <w:wordWrap/>
        <w:overflowPunct/>
        <w:topLinePunct w:val="0"/>
        <w:autoSpaceDE/>
        <w:autoSpaceDN/>
        <w:bidi w:val="0"/>
        <w:adjustRightInd/>
        <w:spacing w:line="360" w:lineRule="exact"/>
        <w:ind w:firstLine="1280" w:firstLineChars="400"/>
        <w:jc w:val="left"/>
        <w:rPr>
          <w:rFonts w:hint="eastAsia" w:ascii="楷体_GB2312" w:eastAsia="楷体_GB2312"/>
          <w:color w:val="000000"/>
          <w:sz w:val="32"/>
          <w:szCs w:val="30"/>
        </w:rPr>
      </w:pPr>
      <w:r>
        <w:rPr>
          <w:rFonts w:hint="eastAsia" w:ascii="楷体_GB2312" w:eastAsia="楷体_GB2312"/>
          <w:color w:val="000000"/>
          <w:sz w:val="32"/>
          <w:szCs w:val="30"/>
        </w:rPr>
        <w:t>六、《一般公共预算基本支出表》</w:t>
      </w:r>
    </w:p>
    <w:p>
      <w:pPr>
        <w:keepNext w:val="0"/>
        <w:keepLines w:val="0"/>
        <w:pageBreakBefore w:val="0"/>
        <w:widowControl/>
        <w:kinsoku/>
        <w:wordWrap/>
        <w:overflowPunct/>
        <w:topLinePunct w:val="0"/>
        <w:autoSpaceDE/>
        <w:autoSpaceDN/>
        <w:bidi w:val="0"/>
        <w:adjustRightInd/>
        <w:spacing w:line="360" w:lineRule="exact"/>
        <w:ind w:firstLine="1280" w:firstLineChars="400"/>
        <w:jc w:val="left"/>
        <w:rPr>
          <w:rFonts w:hint="eastAsia" w:ascii="楷体_GB2312" w:eastAsia="楷体_GB2312"/>
          <w:color w:val="000000"/>
          <w:sz w:val="32"/>
          <w:szCs w:val="30"/>
        </w:rPr>
      </w:pPr>
      <w:r>
        <w:rPr>
          <w:rFonts w:hint="eastAsia" w:ascii="楷体_GB2312" w:eastAsia="楷体_GB2312"/>
          <w:color w:val="000000"/>
          <w:sz w:val="32"/>
          <w:szCs w:val="30"/>
        </w:rPr>
        <w:t>七、《一般公共预算“三公”经费支出表》</w:t>
      </w:r>
    </w:p>
    <w:p>
      <w:pPr>
        <w:keepNext w:val="0"/>
        <w:keepLines w:val="0"/>
        <w:pageBreakBefore w:val="0"/>
        <w:widowControl/>
        <w:kinsoku/>
        <w:wordWrap/>
        <w:overflowPunct/>
        <w:topLinePunct w:val="0"/>
        <w:autoSpaceDE/>
        <w:autoSpaceDN/>
        <w:bidi w:val="0"/>
        <w:adjustRightInd/>
        <w:spacing w:line="360" w:lineRule="exact"/>
        <w:ind w:firstLine="1280" w:firstLineChars="400"/>
        <w:jc w:val="left"/>
        <w:rPr>
          <w:rFonts w:hint="eastAsia" w:ascii="楷体_GB2312" w:eastAsia="楷体_GB2312"/>
          <w:color w:val="000000"/>
          <w:sz w:val="32"/>
          <w:szCs w:val="30"/>
        </w:rPr>
      </w:pPr>
      <w:r>
        <w:rPr>
          <w:rFonts w:hint="eastAsia" w:ascii="楷体_GB2312" w:eastAsia="楷体_GB2312"/>
          <w:color w:val="000000"/>
          <w:sz w:val="32"/>
          <w:szCs w:val="30"/>
        </w:rPr>
        <w:t>八、《政府性基金预算支出表》</w:t>
      </w:r>
    </w:p>
    <w:p>
      <w:pPr>
        <w:keepNext w:val="0"/>
        <w:keepLines w:val="0"/>
        <w:pageBreakBefore w:val="0"/>
        <w:widowControl/>
        <w:kinsoku/>
        <w:wordWrap/>
        <w:overflowPunct/>
        <w:topLinePunct w:val="0"/>
        <w:autoSpaceDE/>
        <w:autoSpaceDN/>
        <w:bidi w:val="0"/>
        <w:adjustRightInd/>
        <w:spacing w:line="360" w:lineRule="exact"/>
        <w:ind w:firstLine="640"/>
        <w:jc w:val="left"/>
        <w:rPr>
          <w:rFonts w:hint="eastAsia" w:ascii="仿宋_GB2312" w:eastAsia="仿宋_GB2312"/>
          <w:b/>
          <w:color w:val="000000"/>
          <w:sz w:val="32"/>
          <w:szCs w:val="30"/>
        </w:rPr>
      </w:pPr>
      <w:r>
        <w:rPr>
          <w:rFonts w:hint="eastAsia" w:ascii="仿宋_GB2312" w:eastAsia="仿宋_GB2312"/>
          <w:b/>
          <w:color w:val="000000"/>
          <w:sz w:val="32"/>
          <w:szCs w:val="30"/>
        </w:rPr>
        <w:t>第四部分  名词解释</w:t>
      </w:r>
    </w:p>
    <w:p>
      <w:pPr>
        <w:widowControl/>
        <w:spacing w:line="600" w:lineRule="exact"/>
        <w:jc w:val="center"/>
        <w:rPr>
          <w:rFonts w:hint="eastAsia" w:ascii="仿宋_GB2312" w:eastAsia="仿宋_GB2312"/>
          <w:b/>
          <w:color w:val="000000"/>
          <w:sz w:val="32"/>
          <w:szCs w:val="30"/>
        </w:rPr>
      </w:pPr>
    </w:p>
    <w:p>
      <w:pPr>
        <w:widowControl/>
        <w:spacing w:line="600" w:lineRule="exact"/>
        <w:jc w:val="center"/>
        <w:rPr>
          <w:rFonts w:hint="eastAsia" w:ascii="仿宋_GB2312" w:eastAsia="仿宋_GB2312"/>
          <w:b/>
          <w:color w:val="000000"/>
          <w:sz w:val="32"/>
          <w:szCs w:val="30"/>
        </w:rPr>
      </w:pPr>
      <w:r>
        <w:rPr>
          <w:rFonts w:hint="eastAsia" w:ascii="仿宋_GB2312" w:eastAsia="仿宋_GB2312"/>
          <w:b/>
          <w:color w:val="000000"/>
          <w:sz w:val="32"/>
          <w:szCs w:val="30"/>
        </w:rPr>
        <w:t xml:space="preserve">第一部分  </w:t>
      </w:r>
      <w:r>
        <w:rPr>
          <w:rFonts w:hint="eastAsia" w:asciiTheme="minorEastAsia" w:hAnsiTheme="minorEastAsia" w:eastAsiaTheme="minorEastAsia" w:cstheme="minorEastAsia"/>
          <w:b/>
          <w:color w:val="000000"/>
          <w:kern w:val="0"/>
          <w:sz w:val="32"/>
          <w:szCs w:val="32"/>
          <w:lang w:val="en-US" w:eastAsia="zh-CN" w:bidi="ar"/>
        </w:rPr>
        <w:t>弋阳县</w:t>
      </w:r>
      <w:r>
        <w:rPr>
          <w:rFonts w:hint="eastAsia" w:asciiTheme="minorEastAsia" w:hAnsiTheme="minorEastAsia" w:eastAsiaTheme="minorEastAsia" w:cstheme="minorEastAsia"/>
          <w:color w:val="000000"/>
          <w:kern w:val="0"/>
          <w:sz w:val="32"/>
          <w:szCs w:val="32"/>
          <w:lang w:val="en-US" w:eastAsia="zh-CN" w:bidi="ar"/>
        </w:rPr>
        <w:t>住房和城乡建设局</w:t>
      </w:r>
      <w:r>
        <w:rPr>
          <w:rFonts w:hint="eastAsia" w:ascii="仿宋_GB2312" w:eastAsia="仿宋_GB2312"/>
          <w:b/>
          <w:color w:val="000000"/>
          <w:sz w:val="32"/>
          <w:szCs w:val="30"/>
        </w:rPr>
        <w:t>概况</w:t>
      </w:r>
    </w:p>
    <w:p>
      <w:pPr>
        <w:keepNext w:val="0"/>
        <w:keepLines w:val="0"/>
        <w:pageBreakBefore w:val="0"/>
        <w:widowControl/>
        <w:kinsoku/>
        <w:wordWrap/>
        <w:overflowPunct/>
        <w:topLinePunct w:val="0"/>
        <w:autoSpaceDE/>
        <w:autoSpaceDN/>
        <w:bidi w:val="0"/>
        <w:adjustRightInd/>
        <w:snapToGrid/>
        <w:spacing w:line="360" w:lineRule="exact"/>
        <w:ind w:firstLine="640"/>
        <w:jc w:val="left"/>
        <w:textAlignment w:val="auto"/>
        <w:rPr>
          <w:rFonts w:hint="eastAsia" w:ascii="黑体" w:hAnsi="黑体" w:eastAsia="黑体"/>
          <w:sz w:val="28"/>
          <w:szCs w:val="28"/>
        </w:rPr>
      </w:pPr>
    </w:p>
    <w:p>
      <w:pPr>
        <w:keepNext w:val="0"/>
        <w:keepLines w:val="0"/>
        <w:pageBreakBefore w:val="0"/>
        <w:widowControl/>
        <w:kinsoku/>
        <w:wordWrap/>
        <w:overflowPunct/>
        <w:topLinePunct w:val="0"/>
        <w:autoSpaceDE/>
        <w:autoSpaceDN/>
        <w:bidi w:val="0"/>
        <w:adjustRightInd/>
        <w:snapToGrid/>
        <w:spacing w:line="360" w:lineRule="exact"/>
        <w:ind w:firstLine="640"/>
        <w:jc w:val="left"/>
        <w:textAlignment w:val="auto"/>
        <w:rPr>
          <w:rFonts w:ascii="楷体_GB2312" w:eastAsia="楷体_GB2312"/>
          <w:b/>
          <w:sz w:val="28"/>
          <w:szCs w:val="28"/>
        </w:rPr>
      </w:pPr>
      <w:r>
        <w:rPr>
          <w:rFonts w:hint="eastAsia" w:ascii="楷体_GB2312" w:eastAsia="楷体_GB2312"/>
          <w:b/>
          <w:sz w:val="28"/>
          <w:szCs w:val="28"/>
        </w:rPr>
        <w:t>一</w:t>
      </w:r>
      <w:r>
        <w:rPr>
          <w:rFonts w:hint="eastAsia" w:ascii="楷体_GB2312" w:eastAsia="楷体_GB2312"/>
          <w:b/>
          <w:sz w:val="28"/>
          <w:szCs w:val="28"/>
          <w:lang w:val="en-US" w:eastAsia="zh-CN"/>
        </w:rPr>
        <w:t>、</w:t>
      </w:r>
      <w:r>
        <w:rPr>
          <w:rFonts w:hint="eastAsia" w:ascii="楷体_GB2312" w:eastAsia="楷体_GB2312"/>
          <w:b/>
          <w:sz w:val="28"/>
          <w:szCs w:val="28"/>
        </w:rPr>
        <w:t>部门主要职责</w:t>
      </w:r>
    </w:p>
    <w:p>
      <w:pPr>
        <w:adjustRightInd w:val="0"/>
        <w:snapToGrid w:val="0"/>
        <w:spacing w:line="576" w:lineRule="exact"/>
        <w:ind w:firstLine="64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u w:val="none"/>
        </w:rPr>
        <w:t>（一）贯彻落实国家、</w:t>
      </w:r>
      <w:r>
        <w:rPr>
          <w:rFonts w:hint="eastAsia" w:asciiTheme="minorEastAsia" w:hAnsiTheme="minorEastAsia" w:eastAsiaTheme="minorEastAsia" w:cstheme="minorEastAsia"/>
          <w:b w:val="0"/>
          <w:bCs w:val="0"/>
          <w:sz w:val="32"/>
          <w:szCs w:val="32"/>
        </w:rPr>
        <w:t>省、市住房和城乡建设法律、法规和方针、政策。研究拟定和组织实施全县住房和城乡建设领域规章和制度；拟订全县住房和城乡建设发展战略、规划；研究提出住房和城乡建设重大政策问题建议。</w:t>
      </w:r>
    </w:p>
    <w:p>
      <w:pPr>
        <w:adjustRightInd w:val="0"/>
        <w:snapToGrid w:val="0"/>
        <w:spacing w:line="576" w:lineRule="exact"/>
        <w:ind w:firstLine="64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（二）承担推进住房制度改革工作责任。拟订住房政策，指导住房建设和住房制度改革，编制住房建设规划及年度计划并指导实施。</w:t>
      </w:r>
    </w:p>
    <w:p>
      <w:pPr>
        <w:pStyle w:val="4"/>
        <w:adjustRightInd w:val="0"/>
        <w:snapToGrid w:val="0"/>
        <w:spacing w:before="0" w:beforeAutospacing="0" w:after="0" w:afterAutospacing="0" w:line="576" w:lineRule="exact"/>
        <w:ind w:firstLine="640" w:firstLineChars="200"/>
        <w:jc w:val="both"/>
        <w:rPr>
          <w:rFonts w:hint="eastAsia" w:asciiTheme="minorEastAsia" w:hAnsiTheme="minorEastAsia" w:eastAsiaTheme="minorEastAsia" w:cstheme="minorEastAsia"/>
          <w:b w:val="0"/>
          <w:bCs w:val="0"/>
          <w:color w:val="auto"/>
          <w:kern w:val="2"/>
          <w:sz w:val="32"/>
          <w:szCs w:val="32"/>
        </w:rPr>
      </w:pPr>
      <w:r>
        <w:rPr>
          <w:rFonts w:hint="eastAsia" w:asciiTheme="minorEastAsia" w:hAnsiTheme="minorEastAsia" w:eastAsiaTheme="minorEastAsia" w:cstheme="minorEastAsia"/>
          <w:b w:val="0"/>
          <w:bCs w:val="0"/>
          <w:color w:val="auto"/>
          <w:kern w:val="2"/>
          <w:sz w:val="32"/>
          <w:szCs w:val="32"/>
        </w:rPr>
        <w:t>（三）承担保障城镇低收入家庭住房责任。建立健全住房保障体系；拟订住房保障相关制度、规章并组织实施；编制住房保障发展规划和年度计划并组织实施；会同有关部门做好中央、省、市、县住房保障资金安排并监督实施。</w:t>
      </w:r>
    </w:p>
    <w:p>
      <w:pPr>
        <w:adjustRightInd w:val="0"/>
        <w:snapToGrid w:val="0"/>
        <w:spacing w:line="576"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四）承担规范房地产市场秩序、监督管理房地产市场责任。会同有关部门组织拟订房地产市场监管措施并监督执行；提出房地产业行业和产业发展规划；拟订房地产开发、房屋租赁、房地产估价与经济、房地产中介管理、国有土地房屋征收与补偿规章制度并组织实施；承担房屋产权管理并配合指导房屋登记等工作。</w:t>
      </w:r>
    </w:p>
    <w:p>
      <w:pPr>
        <w:pStyle w:val="4"/>
        <w:adjustRightInd w:val="0"/>
        <w:snapToGrid w:val="0"/>
        <w:spacing w:before="0" w:beforeAutospacing="0" w:after="0" w:afterAutospacing="0" w:line="576" w:lineRule="exact"/>
        <w:ind w:firstLine="640" w:firstLineChars="200"/>
        <w:jc w:val="both"/>
        <w:rPr>
          <w:rFonts w:hint="eastAsia" w:asciiTheme="minorEastAsia" w:hAnsiTheme="minorEastAsia" w:eastAsiaTheme="minorEastAsia" w:cstheme="minorEastAsia"/>
          <w:b w:val="0"/>
          <w:bCs w:val="0"/>
          <w:color w:val="auto"/>
          <w:kern w:val="2"/>
          <w:sz w:val="32"/>
          <w:szCs w:val="32"/>
        </w:rPr>
      </w:pPr>
      <w:r>
        <w:rPr>
          <w:rFonts w:hint="eastAsia" w:asciiTheme="minorEastAsia" w:hAnsiTheme="minorEastAsia" w:eastAsiaTheme="minorEastAsia" w:cstheme="minorEastAsia"/>
          <w:b w:val="0"/>
          <w:bCs w:val="0"/>
          <w:color w:val="auto"/>
          <w:kern w:val="2"/>
          <w:sz w:val="32"/>
          <w:szCs w:val="32"/>
        </w:rPr>
        <w:t xml:space="preserve">（五）承担物业管理工作。拟订物业服务行业发展规划和标准，指导并管理物业服务企业经营活动；组织拟订住宅专项维修资金缴存、使用制度并监督执行；负责城镇房屋安全鉴定和室内装饰装修行业管理；协调落实私房政策，负责处理城区私有房产历史遗留问题。  </w:t>
      </w:r>
    </w:p>
    <w:p>
      <w:pPr>
        <w:adjustRightInd w:val="0"/>
        <w:snapToGrid w:val="0"/>
        <w:spacing w:line="576" w:lineRule="exact"/>
        <w:ind w:firstLine="64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六）负责执行科学规范工程建设标准体系。执行工程建设技术标准和定额；执行建设项目可行性研究的经济评价方法、经济参数、建设投资估算指标、建设工期定额和工程造价的管理制度；管理各类工程建设标准定额和公共服务设施（不含通信设施）建设标准的实施和工程造价计价。</w:t>
      </w:r>
    </w:p>
    <w:p>
      <w:pPr>
        <w:numPr>
          <w:ilvl w:val="0"/>
          <w:numId w:val="1"/>
        </w:numPr>
        <w:adjustRightInd w:val="0"/>
        <w:snapToGrid w:val="0"/>
        <w:spacing w:line="576" w:lineRule="exact"/>
        <w:ind w:firstLine="64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指导全县建筑活动，规范建筑市场。监督建筑市场准入与清出、房屋和市政工程项目招标投标、工程监理；负责城市基础设施建设项目的监督检查；拟订勘察设计、工程建设、工程质量监督和检测、建设监理、工程造价及相关社会中介组织管理的有关政策并组织实施；组织制定全县房屋和市政工程招投标监督管理规章制度并组织实施。</w:t>
      </w:r>
    </w:p>
    <w:p>
      <w:pPr>
        <w:pStyle w:val="4"/>
        <w:numPr>
          <w:ilvl w:val="0"/>
          <w:numId w:val="1"/>
        </w:numPr>
        <w:adjustRightInd w:val="0"/>
        <w:snapToGrid w:val="0"/>
        <w:spacing w:before="0" w:beforeAutospacing="0" w:after="0" w:afterAutospacing="0" w:line="576" w:lineRule="exact"/>
        <w:ind w:firstLine="640"/>
        <w:jc w:val="both"/>
        <w:rPr>
          <w:rFonts w:hint="eastAsia" w:asciiTheme="minorEastAsia" w:hAnsiTheme="minorEastAsia" w:eastAsiaTheme="minorEastAsia" w:cstheme="minorEastAsia"/>
          <w:b w:val="0"/>
          <w:bCs w:val="0"/>
          <w:color w:val="auto"/>
          <w:kern w:val="2"/>
          <w:sz w:val="32"/>
          <w:szCs w:val="32"/>
        </w:rPr>
      </w:pPr>
      <w:r>
        <w:rPr>
          <w:rFonts w:hint="eastAsia" w:asciiTheme="minorEastAsia" w:hAnsiTheme="minorEastAsia" w:eastAsiaTheme="minorEastAsia" w:cstheme="minorEastAsia"/>
          <w:b w:val="0"/>
          <w:bCs w:val="0"/>
          <w:color w:val="auto"/>
          <w:kern w:val="2"/>
          <w:sz w:val="32"/>
          <w:szCs w:val="32"/>
        </w:rPr>
        <w:t>拟订城市建设的规划并组织实施。指导城市建设编制方案并组织实施；指导城市市政公用设施安全和应急管理建设；会同文物主管部门负责历史文化名城（镇、村）的保护和监督管理工作。</w:t>
      </w:r>
    </w:p>
    <w:p>
      <w:pPr>
        <w:pStyle w:val="4"/>
        <w:adjustRightInd w:val="0"/>
        <w:snapToGrid w:val="0"/>
        <w:spacing w:before="0" w:beforeAutospacing="0" w:after="0" w:afterAutospacing="0" w:line="576" w:lineRule="exact"/>
        <w:ind w:firstLine="640" w:firstLineChars="200"/>
        <w:jc w:val="both"/>
        <w:rPr>
          <w:rFonts w:hint="eastAsia" w:asciiTheme="minorEastAsia" w:hAnsiTheme="minorEastAsia" w:eastAsiaTheme="minorEastAsia" w:cstheme="minorEastAsia"/>
          <w:b w:val="0"/>
          <w:bCs w:val="0"/>
          <w:color w:val="auto"/>
          <w:kern w:val="2"/>
          <w:sz w:val="32"/>
          <w:szCs w:val="32"/>
        </w:rPr>
      </w:pPr>
      <w:r>
        <w:rPr>
          <w:rFonts w:hint="eastAsia" w:asciiTheme="minorEastAsia" w:hAnsiTheme="minorEastAsia" w:eastAsiaTheme="minorEastAsia" w:cstheme="minorEastAsia"/>
          <w:b w:val="0"/>
          <w:bCs w:val="0"/>
          <w:color w:val="auto"/>
          <w:kern w:val="2"/>
          <w:sz w:val="32"/>
          <w:szCs w:val="32"/>
        </w:rPr>
        <w:t>（九）编制小城镇和村庄建设规划并组织实施。指导村镇建设、农村住房建设安全和危房改造规划；指导小城镇和村庄人居生态环境的改善工作；配合有关部门推进特色小镇和小城镇建设工作。</w:t>
      </w:r>
    </w:p>
    <w:p>
      <w:pPr>
        <w:pStyle w:val="4"/>
        <w:adjustRightInd w:val="0"/>
        <w:snapToGrid w:val="0"/>
        <w:spacing w:before="0" w:beforeAutospacing="0" w:after="0" w:afterAutospacing="0" w:line="576" w:lineRule="exact"/>
        <w:ind w:firstLine="640" w:firstLineChars="200"/>
        <w:jc w:val="both"/>
        <w:rPr>
          <w:rFonts w:hint="eastAsia" w:asciiTheme="minorEastAsia" w:hAnsiTheme="minorEastAsia" w:eastAsiaTheme="minorEastAsia" w:cstheme="minorEastAsia"/>
          <w:b w:val="0"/>
          <w:bCs w:val="0"/>
          <w:color w:val="auto"/>
          <w:kern w:val="2"/>
          <w:sz w:val="32"/>
          <w:szCs w:val="32"/>
        </w:rPr>
      </w:pPr>
      <w:r>
        <w:rPr>
          <w:rFonts w:hint="eastAsia" w:asciiTheme="minorEastAsia" w:hAnsiTheme="minorEastAsia" w:eastAsiaTheme="minorEastAsia" w:cstheme="minorEastAsia"/>
          <w:b w:val="0"/>
          <w:bCs w:val="0"/>
          <w:color w:val="auto"/>
          <w:kern w:val="2"/>
          <w:sz w:val="32"/>
          <w:szCs w:val="32"/>
        </w:rPr>
        <w:t>（十）负责全县建设工程的勘察、设计、咨询行业管理工作。负责市场准入、设计方案招标投标、设计合同备案、施工图设计审查、工程勘察设计质量管理；管理全县建设工程抗震防雷设防工作；负责全县建设工程消防设计、审查和验收。</w:t>
      </w:r>
    </w:p>
    <w:p>
      <w:pPr>
        <w:pStyle w:val="4"/>
        <w:adjustRightInd w:val="0"/>
        <w:snapToGrid w:val="0"/>
        <w:spacing w:before="0" w:beforeAutospacing="0" w:after="0" w:afterAutospacing="0" w:line="576" w:lineRule="exact"/>
        <w:ind w:firstLine="640" w:firstLineChars="200"/>
        <w:jc w:val="both"/>
        <w:rPr>
          <w:rFonts w:hint="eastAsia" w:asciiTheme="minorEastAsia" w:hAnsiTheme="minorEastAsia" w:eastAsiaTheme="minorEastAsia" w:cstheme="minorEastAsia"/>
          <w:b w:val="0"/>
          <w:bCs w:val="0"/>
          <w:color w:val="auto"/>
          <w:kern w:val="2"/>
          <w:sz w:val="32"/>
          <w:szCs w:val="32"/>
        </w:rPr>
      </w:pPr>
      <w:r>
        <w:rPr>
          <w:rFonts w:hint="eastAsia" w:asciiTheme="minorEastAsia" w:hAnsiTheme="minorEastAsia" w:eastAsiaTheme="minorEastAsia" w:cstheme="minorEastAsia"/>
          <w:b w:val="0"/>
          <w:bCs w:val="0"/>
          <w:color w:val="auto"/>
          <w:kern w:val="2"/>
          <w:sz w:val="32"/>
          <w:szCs w:val="32"/>
        </w:rPr>
        <w:t>（十一）承担建筑工程质量和安全监管责任。拟订建筑工程质量、建筑安全生产和竣工验收备案的规章制度并组织实施；组织或参与建筑工程重大质量、安全事故的调查处理。</w:t>
      </w:r>
    </w:p>
    <w:p>
      <w:pPr>
        <w:pStyle w:val="4"/>
        <w:adjustRightInd w:val="0"/>
        <w:snapToGrid w:val="0"/>
        <w:spacing w:before="0" w:beforeAutospacing="0" w:after="0" w:afterAutospacing="0" w:line="576" w:lineRule="exact"/>
        <w:ind w:firstLine="640" w:firstLineChars="200"/>
        <w:jc w:val="both"/>
        <w:rPr>
          <w:rFonts w:hint="eastAsia" w:asciiTheme="minorEastAsia" w:hAnsiTheme="minorEastAsia" w:eastAsiaTheme="minorEastAsia" w:cstheme="minorEastAsia"/>
          <w:b w:val="0"/>
          <w:bCs w:val="0"/>
          <w:color w:val="auto"/>
          <w:kern w:val="2"/>
          <w:sz w:val="32"/>
          <w:szCs w:val="32"/>
        </w:rPr>
      </w:pPr>
      <w:r>
        <w:rPr>
          <w:rFonts w:hint="eastAsia" w:asciiTheme="minorEastAsia" w:hAnsiTheme="minorEastAsia" w:eastAsiaTheme="minorEastAsia" w:cstheme="minorEastAsia"/>
          <w:b w:val="0"/>
          <w:bCs w:val="0"/>
          <w:color w:val="auto"/>
          <w:kern w:val="2"/>
          <w:sz w:val="32"/>
          <w:szCs w:val="32"/>
        </w:rPr>
        <w:t>（十二）承担推进建筑节能、城镇减排责任。拟订全县住房和城乡建设科技发展规划和技术方案，组织重大科技项目攻关和成果推广，指导重大技术引进和创新，会同有关部门拟订建筑节能的规划并组织实施重大建筑节能项目。</w:t>
      </w:r>
    </w:p>
    <w:p>
      <w:pPr>
        <w:keepNext w:val="0"/>
        <w:keepLines w:val="0"/>
        <w:pageBreakBefore w:val="0"/>
        <w:widowControl/>
        <w:kinsoku/>
        <w:wordWrap/>
        <w:overflowPunct/>
        <w:topLinePunct w:val="0"/>
        <w:autoSpaceDE/>
        <w:autoSpaceDN/>
        <w:bidi w:val="0"/>
        <w:adjustRightInd/>
        <w:snapToGrid/>
        <w:spacing w:line="360" w:lineRule="exact"/>
        <w:ind w:firstLine="640"/>
        <w:jc w:val="left"/>
        <w:textAlignment w:val="auto"/>
        <w:rPr>
          <w:rFonts w:ascii="仿宋_GB2312" w:eastAsia="仿宋_GB2312"/>
          <w:sz w:val="28"/>
          <w:szCs w:val="28"/>
        </w:rPr>
      </w:pP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b/>
          <w:kern w:val="0"/>
          <w:sz w:val="32"/>
          <w:szCs w:val="32"/>
        </w:rPr>
      </w:pPr>
      <w:r>
        <w:rPr>
          <w:rFonts w:hint="eastAsia" w:ascii="宋体" w:hAnsi="宋体" w:eastAsia="宋体" w:cs="宋体"/>
          <w:b/>
          <w:kern w:val="0"/>
          <w:sz w:val="32"/>
          <w:szCs w:val="32"/>
        </w:rPr>
        <w:t>部门基本情况</w:t>
      </w:r>
    </w:p>
    <w:p>
      <w:pPr>
        <w:keepNext w:val="0"/>
        <w:keepLines w:val="0"/>
        <w:pageBreakBefore w:val="0"/>
        <w:kinsoku/>
        <w:wordWrap/>
        <w:overflowPunct/>
        <w:topLinePunct w:val="0"/>
        <w:autoSpaceDE/>
        <w:autoSpaceDN/>
        <w:bidi w:val="0"/>
        <w:adjustRightInd/>
        <w:snapToGrid/>
        <w:spacing w:line="240" w:lineRule="auto"/>
        <w:ind w:firstLine="630"/>
        <w:jc w:val="left"/>
        <w:textAlignment w:val="auto"/>
        <w:rPr>
          <w:rFonts w:hint="eastAsia" w:ascii="宋体" w:hAnsi="宋体" w:eastAsia="宋体" w:cs="宋体"/>
          <w:sz w:val="32"/>
          <w:szCs w:val="32"/>
        </w:rPr>
      </w:pPr>
      <w:r>
        <w:rPr>
          <w:rFonts w:hint="eastAsia" w:ascii="宋体" w:hAnsi="宋体" w:eastAsia="宋体" w:cs="宋体"/>
          <w:sz w:val="32"/>
          <w:szCs w:val="32"/>
        </w:rPr>
        <w:t>纳入本套部门预算汇编范围的单位共</w:t>
      </w:r>
      <w:r>
        <w:rPr>
          <w:rFonts w:hint="eastAsia" w:ascii="宋体" w:hAnsi="宋体" w:eastAsia="宋体" w:cs="宋体"/>
          <w:sz w:val="32"/>
          <w:szCs w:val="32"/>
          <w:lang w:val="en-US" w:eastAsia="zh-CN"/>
        </w:rPr>
        <w:t>1</w:t>
      </w:r>
      <w:r>
        <w:rPr>
          <w:rFonts w:hint="eastAsia" w:ascii="宋体" w:hAnsi="宋体" w:eastAsia="宋体" w:cs="宋体"/>
          <w:sz w:val="32"/>
          <w:szCs w:val="32"/>
        </w:rPr>
        <w:t>个，包括：</w:t>
      </w:r>
      <w:r>
        <w:rPr>
          <w:rFonts w:hint="eastAsia" w:ascii="宋体" w:hAnsi="宋体" w:eastAsia="宋体" w:cs="宋体"/>
          <w:b/>
          <w:bCs/>
          <w:sz w:val="32"/>
          <w:szCs w:val="32"/>
          <w:lang w:eastAsia="zh-CN"/>
        </w:rPr>
        <w:t>弋阳县住房和城乡建设局</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机构改革，原房管局并入原建设局）</w:t>
      </w:r>
      <w:r>
        <w:rPr>
          <w:rFonts w:hint="eastAsia" w:ascii="宋体" w:hAnsi="宋体" w:eastAsia="宋体" w:cs="宋体"/>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sz w:val="32"/>
          <w:szCs w:val="32"/>
        </w:rPr>
      </w:pPr>
      <w:r>
        <w:rPr>
          <w:rFonts w:hint="eastAsia" w:ascii="宋体" w:hAnsi="宋体" w:eastAsia="宋体" w:cs="宋体"/>
          <w:sz w:val="32"/>
          <w:szCs w:val="32"/>
        </w:rPr>
        <w:t>本部门年末编制人数编制人数</w:t>
      </w:r>
      <w:r>
        <w:rPr>
          <w:rFonts w:hint="eastAsia" w:ascii="宋体" w:hAnsi="宋体" w:eastAsia="宋体" w:cs="宋体"/>
          <w:sz w:val="32"/>
          <w:szCs w:val="32"/>
          <w:lang w:val="en-US" w:eastAsia="zh-CN"/>
        </w:rPr>
        <w:t>12</w:t>
      </w:r>
      <w:r>
        <w:rPr>
          <w:rFonts w:hint="eastAsia" w:ascii="宋体" w:hAnsi="宋体" w:eastAsia="宋体" w:cs="宋体"/>
          <w:sz w:val="32"/>
          <w:szCs w:val="32"/>
        </w:rPr>
        <w:t>个，其中行政编</w:t>
      </w:r>
      <w:r>
        <w:rPr>
          <w:rFonts w:hint="eastAsia" w:ascii="宋体" w:hAnsi="宋体" w:eastAsia="宋体" w:cs="宋体"/>
          <w:sz w:val="32"/>
          <w:szCs w:val="32"/>
          <w:lang w:val="en-US" w:eastAsia="zh-CN"/>
        </w:rPr>
        <w:t>12</w:t>
      </w:r>
      <w:r>
        <w:rPr>
          <w:rFonts w:hint="eastAsia" w:ascii="宋体" w:hAnsi="宋体" w:eastAsia="宋体" w:cs="宋体"/>
          <w:sz w:val="32"/>
          <w:szCs w:val="32"/>
        </w:rPr>
        <w:t>人，事业编</w:t>
      </w:r>
      <w:r>
        <w:rPr>
          <w:rFonts w:hint="eastAsia" w:ascii="宋体" w:hAnsi="宋体" w:eastAsia="宋体" w:cs="宋体"/>
          <w:sz w:val="32"/>
          <w:szCs w:val="32"/>
          <w:lang w:val="en-US" w:eastAsia="zh-CN"/>
        </w:rPr>
        <w:t>0</w:t>
      </w:r>
      <w:r>
        <w:rPr>
          <w:rFonts w:hint="eastAsia" w:ascii="宋体" w:hAnsi="宋体" w:eastAsia="宋体" w:cs="宋体"/>
          <w:sz w:val="32"/>
          <w:szCs w:val="32"/>
        </w:rPr>
        <w:t>人，工勤编</w:t>
      </w:r>
      <w:r>
        <w:rPr>
          <w:rFonts w:hint="eastAsia" w:ascii="宋体" w:hAnsi="宋体" w:eastAsia="宋体" w:cs="宋体"/>
          <w:sz w:val="32"/>
          <w:szCs w:val="32"/>
          <w:lang w:val="en-US" w:eastAsia="zh-CN"/>
        </w:rPr>
        <w:t>0</w:t>
      </w:r>
      <w:r>
        <w:rPr>
          <w:rFonts w:hint="eastAsia" w:ascii="宋体" w:hAnsi="宋体" w:eastAsia="宋体" w:cs="宋体"/>
          <w:sz w:val="32"/>
          <w:szCs w:val="32"/>
        </w:rPr>
        <w:t>人；实有人数</w:t>
      </w:r>
      <w:r>
        <w:rPr>
          <w:rFonts w:hint="eastAsia" w:ascii="宋体" w:hAnsi="宋体" w:eastAsia="宋体" w:cs="宋体"/>
          <w:sz w:val="32"/>
          <w:szCs w:val="32"/>
          <w:lang w:val="en-US" w:eastAsia="zh-CN"/>
        </w:rPr>
        <w:t>88</w:t>
      </w:r>
      <w:r>
        <w:rPr>
          <w:rFonts w:hint="eastAsia" w:ascii="宋体" w:hAnsi="宋体" w:eastAsia="宋体" w:cs="宋体"/>
          <w:sz w:val="32"/>
          <w:szCs w:val="32"/>
        </w:rPr>
        <w:t>人，其中在职人员</w:t>
      </w:r>
      <w:r>
        <w:rPr>
          <w:rFonts w:hint="eastAsia" w:ascii="宋体" w:hAnsi="宋体" w:eastAsia="宋体" w:cs="宋体"/>
          <w:sz w:val="32"/>
          <w:szCs w:val="32"/>
          <w:lang w:val="en-US" w:eastAsia="zh-CN"/>
        </w:rPr>
        <w:t>69</w:t>
      </w:r>
      <w:r>
        <w:rPr>
          <w:rFonts w:hint="eastAsia" w:ascii="宋体" w:hAnsi="宋体" w:eastAsia="宋体" w:cs="宋体"/>
          <w:sz w:val="32"/>
          <w:szCs w:val="32"/>
        </w:rPr>
        <w:t>人，离休人员</w:t>
      </w:r>
      <w:r>
        <w:rPr>
          <w:rFonts w:hint="eastAsia" w:ascii="宋体" w:hAnsi="宋体" w:eastAsia="宋体" w:cs="宋体"/>
          <w:sz w:val="32"/>
          <w:szCs w:val="32"/>
          <w:lang w:val="en-US" w:eastAsia="zh-CN"/>
        </w:rPr>
        <w:t>1</w:t>
      </w:r>
      <w:r>
        <w:rPr>
          <w:rFonts w:hint="eastAsia" w:ascii="宋体" w:hAnsi="宋体" w:eastAsia="宋体" w:cs="宋体"/>
          <w:sz w:val="32"/>
          <w:szCs w:val="32"/>
        </w:rPr>
        <w:t>人，退休人员</w:t>
      </w:r>
      <w:r>
        <w:rPr>
          <w:rFonts w:hint="eastAsia" w:ascii="宋体" w:hAnsi="宋体" w:eastAsia="宋体" w:cs="宋体"/>
          <w:sz w:val="32"/>
          <w:szCs w:val="32"/>
          <w:lang w:val="en-US" w:eastAsia="zh-CN"/>
        </w:rPr>
        <w:t>18</w:t>
      </w:r>
      <w:r>
        <w:rPr>
          <w:rFonts w:hint="eastAsia" w:ascii="宋体" w:hAnsi="宋体" w:eastAsia="宋体" w:cs="宋体"/>
          <w:sz w:val="32"/>
          <w:szCs w:val="32"/>
        </w:rPr>
        <w:t>人；另外还有遗属补助</w:t>
      </w:r>
      <w:r>
        <w:rPr>
          <w:rFonts w:hint="eastAsia" w:ascii="宋体" w:hAnsi="宋体" w:eastAsia="宋体" w:cs="宋体"/>
          <w:sz w:val="32"/>
          <w:szCs w:val="32"/>
          <w:lang w:val="en-US" w:eastAsia="zh-CN"/>
        </w:rPr>
        <w:t>0</w:t>
      </w:r>
      <w:r>
        <w:rPr>
          <w:rFonts w:hint="eastAsia" w:ascii="宋体" w:hAnsi="宋体" w:eastAsia="宋体" w:cs="宋体"/>
          <w:sz w:val="32"/>
          <w:szCs w:val="32"/>
        </w:rPr>
        <w:t>人，在校学生</w:t>
      </w:r>
      <w:r>
        <w:rPr>
          <w:rFonts w:hint="eastAsia" w:ascii="宋体" w:hAnsi="宋体" w:eastAsia="宋体" w:cs="宋体"/>
          <w:sz w:val="32"/>
          <w:szCs w:val="32"/>
          <w:lang w:val="en-US" w:eastAsia="zh-CN"/>
        </w:rPr>
        <w:t>0</w:t>
      </w:r>
      <w:r>
        <w:rPr>
          <w:rFonts w:hint="eastAsia" w:ascii="宋体" w:hAnsi="宋体" w:eastAsia="宋体" w:cs="宋体"/>
          <w:sz w:val="32"/>
          <w:szCs w:val="32"/>
        </w:rPr>
        <w:t>人。</w:t>
      </w:r>
    </w:p>
    <w:p>
      <w:pPr>
        <w:pStyle w:val="2"/>
        <w:keepNext w:val="0"/>
        <w:keepLines w:val="0"/>
        <w:pageBreakBefore w:val="0"/>
        <w:numPr>
          <w:ilvl w:val="0"/>
          <w:numId w:val="0"/>
        </w:numPr>
        <w:kinsoku/>
        <w:wordWrap/>
        <w:overflowPunct/>
        <w:topLinePunct w:val="0"/>
        <w:autoSpaceDE/>
        <w:autoSpaceDN/>
        <w:bidi w:val="0"/>
        <w:adjustRightInd/>
        <w:spacing w:line="240" w:lineRule="auto"/>
        <w:ind w:leftChars="0" w:right="0" w:rightChars="0"/>
        <w:jc w:val="both"/>
        <w:rPr>
          <w:rFonts w:hint="eastAsia" w:ascii="宋体" w:hAnsi="宋体" w:eastAsia="宋体" w:cs="宋体"/>
          <w:sz w:val="32"/>
          <w:szCs w:val="32"/>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32"/>
          <w:szCs w:val="32"/>
        </w:rPr>
      </w:pPr>
      <w:r>
        <w:rPr>
          <w:rFonts w:hint="eastAsia" w:ascii="宋体" w:hAnsi="宋体" w:eastAsia="宋体" w:cs="宋体"/>
          <w:b/>
          <w:kern w:val="0"/>
          <w:sz w:val="32"/>
          <w:szCs w:val="32"/>
        </w:rPr>
        <w:t xml:space="preserve">第二部分 </w:t>
      </w:r>
      <w:r>
        <w:rPr>
          <w:rFonts w:hint="eastAsia" w:ascii="宋体" w:hAnsi="宋体" w:eastAsia="宋体" w:cs="宋体"/>
          <w:sz w:val="32"/>
          <w:szCs w:val="32"/>
        </w:rPr>
        <w:t>弋阳县住房和城乡建设局</w:t>
      </w:r>
      <w:r>
        <w:rPr>
          <w:rFonts w:hint="eastAsia" w:ascii="宋体" w:hAnsi="宋体" w:eastAsia="宋体" w:cs="宋体"/>
          <w:b/>
          <w:sz w:val="32"/>
          <w:szCs w:val="32"/>
        </w:rPr>
        <w:t>20</w:t>
      </w:r>
      <w:r>
        <w:rPr>
          <w:rFonts w:hint="eastAsia" w:ascii="宋体" w:hAnsi="宋体" w:eastAsia="宋体" w:cs="宋体"/>
          <w:b/>
          <w:sz w:val="32"/>
          <w:szCs w:val="32"/>
          <w:lang w:val="en-US" w:eastAsia="zh-CN"/>
        </w:rPr>
        <w:t>20</w:t>
      </w:r>
      <w:r>
        <w:rPr>
          <w:rFonts w:hint="eastAsia" w:ascii="宋体" w:hAnsi="宋体" w:eastAsia="宋体" w:cs="宋体"/>
          <w:b/>
          <w:sz w:val="32"/>
          <w:szCs w:val="32"/>
        </w:rPr>
        <w:t>年部门预算情况说明</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rPr>
          <w:rFonts w:hint="eastAsia" w:ascii="宋体" w:hAnsi="宋体" w:eastAsia="宋体" w:cs="宋体"/>
          <w:b/>
          <w:sz w:val="32"/>
          <w:szCs w:val="32"/>
        </w:rPr>
      </w:pPr>
      <w:r>
        <w:rPr>
          <w:rFonts w:hint="eastAsia" w:ascii="宋体" w:hAnsi="宋体" w:eastAsia="宋体" w:cs="宋体"/>
          <w:b/>
          <w:sz w:val="32"/>
          <w:szCs w:val="32"/>
        </w:rPr>
        <w:t>一</w:t>
      </w:r>
      <w:r>
        <w:rPr>
          <w:rFonts w:hint="eastAsia" w:ascii="宋体" w:hAnsi="宋体" w:eastAsia="宋体" w:cs="宋体"/>
          <w:b/>
          <w:sz w:val="32"/>
          <w:szCs w:val="32"/>
          <w:lang w:eastAsia="zh-CN"/>
        </w:rPr>
        <w:t>、</w:t>
      </w:r>
      <w:r>
        <w:rPr>
          <w:rFonts w:hint="eastAsia" w:ascii="宋体" w:hAnsi="宋体" w:eastAsia="宋体" w:cs="宋体"/>
          <w:b/>
          <w:sz w:val="32"/>
          <w:szCs w:val="32"/>
        </w:rPr>
        <w:t>收支情况说明</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b/>
          <w:sz w:val="32"/>
          <w:szCs w:val="32"/>
        </w:rPr>
      </w:pPr>
      <w:r>
        <w:rPr>
          <w:rFonts w:hint="eastAsia" w:ascii="宋体" w:hAnsi="宋体" w:eastAsia="宋体" w:cs="宋体"/>
          <w:b/>
          <w:sz w:val="32"/>
          <w:szCs w:val="32"/>
        </w:rPr>
        <w:t>1、收入预算</w:t>
      </w:r>
    </w:p>
    <w:p>
      <w:pPr>
        <w:keepNext w:val="0"/>
        <w:keepLines w:val="0"/>
        <w:pageBreakBefore w:val="0"/>
        <w:widowControl/>
        <w:kinsoku/>
        <w:wordWrap/>
        <w:overflowPunct/>
        <w:topLinePunct w:val="0"/>
        <w:autoSpaceDE/>
        <w:autoSpaceDN/>
        <w:bidi w:val="0"/>
        <w:adjustRightInd/>
        <w:snapToGrid/>
        <w:spacing w:line="3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本部门20</w:t>
      </w:r>
      <w:r>
        <w:rPr>
          <w:rFonts w:hint="eastAsia" w:ascii="宋体" w:hAnsi="宋体" w:eastAsia="宋体" w:cs="宋体"/>
          <w:sz w:val="32"/>
          <w:szCs w:val="32"/>
          <w:lang w:val="en-US" w:eastAsia="zh-CN"/>
        </w:rPr>
        <w:t>20</w:t>
      </w:r>
      <w:r>
        <w:rPr>
          <w:rFonts w:hint="eastAsia" w:ascii="宋体" w:hAnsi="宋体" w:eastAsia="宋体" w:cs="宋体"/>
          <w:sz w:val="32"/>
          <w:szCs w:val="32"/>
        </w:rPr>
        <w:t>年度经费来源预算</w:t>
      </w:r>
      <w:r>
        <w:rPr>
          <w:rFonts w:hint="eastAsia" w:ascii="宋体" w:hAnsi="宋体" w:eastAsia="宋体" w:cs="宋体"/>
          <w:sz w:val="32"/>
          <w:szCs w:val="32"/>
          <w:lang w:val="en-US" w:eastAsia="zh-CN"/>
        </w:rPr>
        <w:t>23633.65</w:t>
      </w:r>
      <w:r>
        <w:rPr>
          <w:rFonts w:hint="eastAsia" w:ascii="宋体" w:hAnsi="宋体" w:eastAsia="宋体" w:cs="宋体"/>
          <w:sz w:val="32"/>
          <w:szCs w:val="32"/>
        </w:rPr>
        <w:t>万元，较上年增加23270.81万元，</w:t>
      </w:r>
    </w:p>
    <w:p>
      <w:pPr>
        <w:keepNext w:val="0"/>
        <w:keepLines w:val="0"/>
        <w:pageBreakBefore w:val="0"/>
        <w:widowControl/>
        <w:kinsoku/>
        <w:wordWrap/>
        <w:overflowPunct/>
        <w:topLinePunct w:val="0"/>
        <w:autoSpaceDE/>
        <w:autoSpaceDN/>
        <w:bidi w:val="0"/>
        <w:adjustRightInd/>
        <w:snapToGrid/>
        <w:spacing w:line="36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其中:财政拨款收入</w:t>
      </w:r>
      <w:r>
        <w:rPr>
          <w:rFonts w:hint="eastAsia" w:ascii="宋体" w:hAnsi="宋体" w:eastAsia="宋体" w:cs="宋体"/>
          <w:sz w:val="32"/>
          <w:szCs w:val="32"/>
          <w:lang w:val="en-US" w:eastAsia="zh-CN"/>
        </w:rPr>
        <w:t>704.77</w:t>
      </w:r>
      <w:r>
        <w:rPr>
          <w:rFonts w:hint="eastAsia" w:ascii="宋体" w:hAnsi="宋体" w:eastAsia="宋体" w:cs="宋体"/>
          <w:sz w:val="32"/>
          <w:szCs w:val="32"/>
        </w:rPr>
        <w:t>万元,较上年预算安排增加</w:t>
      </w:r>
      <w:r>
        <w:rPr>
          <w:rFonts w:hint="eastAsia" w:ascii="宋体" w:hAnsi="宋体" w:eastAsia="宋体" w:cs="宋体"/>
          <w:sz w:val="32"/>
          <w:szCs w:val="32"/>
          <w:lang w:val="en-US" w:eastAsia="zh-CN"/>
        </w:rPr>
        <w:t>341.93</w:t>
      </w:r>
      <w:r>
        <w:rPr>
          <w:rFonts w:hint="eastAsia" w:ascii="宋体" w:hAnsi="宋体" w:eastAsia="宋体" w:cs="宋体"/>
          <w:sz w:val="32"/>
          <w:szCs w:val="32"/>
        </w:rPr>
        <w:t>万元;其他收入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万元,较上年预算安排增加</w:t>
      </w:r>
      <w:r>
        <w:rPr>
          <w:rFonts w:hint="eastAsia" w:ascii="宋体" w:hAnsi="宋体" w:eastAsia="宋体" w:cs="宋体"/>
          <w:sz w:val="32"/>
          <w:szCs w:val="32"/>
          <w:lang w:val="en-US" w:eastAsia="zh-CN"/>
        </w:rPr>
        <w:t>0</w:t>
      </w:r>
      <w:r>
        <w:rPr>
          <w:rFonts w:hint="eastAsia" w:ascii="宋体" w:hAnsi="宋体" w:eastAsia="宋体" w:cs="宋体"/>
          <w:sz w:val="32"/>
          <w:szCs w:val="32"/>
        </w:rPr>
        <w:t>万元;附属单位上缴收入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万元，较上年预算安排增加</w:t>
      </w:r>
      <w:r>
        <w:rPr>
          <w:rFonts w:hint="eastAsia" w:ascii="宋体" w:hAnsi="宋体" w:eastAsia="宋体" w:cs="宋体"/>
          <w:sz w:val="32"/>
          <w:szCs w:val="32"/>
          <w:lang w:val="en-US" w:eastAsia="zh-CN"/>
        </w:rPr>
        <w:t>0</w:t>
      </w:r>
      <w:r>
        <w:rPr>
          <w:rFonts w:hint="eastAsia" w:ascii="宋体" w:hAnsi="宋体" w:eastAsia="宋体" w:cs="宋体"/>
          <w:sz w:val="32"/>
          <w:szCs w:val="32"/>
        </w:rPr>
        <w:t>万元;上级补助收入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万元，较上年预算安排</w:t>
      </w:r>
      <w:r>
        <w:rPr>
          <w:rFonts w:hint="eastAsia" w:ascii="宋体" w:hAnsi="宋体" w:eastAsia="宋体" w:cs="宋体"/>
          <w:sz w:val="32"/>
          <w:szCs w:val="32"/>
          <w:lang w:val="en-US" w:eastAsia="zh-CN"/>
        </w:rPr>
        <w:t>0万元</w:t>
      </w:r>
      <w:r>
        <w:rPr>
          <w:rFonts w:hint="eastAsia" w:ascii="宋体" w:hAnsi="宋体" w:eastAsia="宋体" w:cs="宋体"/>
          <w:sz w:val="32"/>
          <w:szCs w:val="32"/>
        </w:rPr>
        <w:t>。主要原因是：</w:t>
      </w:r>
      <w:r>
        <w:rPr>
          <w:rFonts w:hint="eastAsia" w:ascii="宋体" w:hAnsi="宋体" w:eastAsia="宋体" w:cs="宋体"/>
          <w:sz w:val="32"/>
          <w:szCs w:val="32"/>
          <w:lang w:val="en-US" w:eastAsia="zh-CN"/>
        </w:rPr>
        <w:t>机构改革原房管局并入建设局</w:t>
      </w:r>
      <w:r>
        <w:rPr>
          <w:rFonts w:hint="eastAsia" w:ascii="宋体" w:hAnsi="宋体" w:eastAsia="宋体" w:cs="宋体"/>
          <w:sz w:val="32"/>
          <w:szCs w:val="32"/>
          <w:lang w:eastAsia="zh-CN"/>
        </w:rPr>
        <w:t>。</w:t>
      </w:r>
    </w:p>
    <w:p>
      <w:pPr>
        <w:pStyle w:val="2"/>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240" w:lineRule="auto"/>
        <w:ind w:left="150" w:firstLine="640" w:firstLineChars="200"/>
        <w:textAlignment w:val="auto"/>
        <w:rPr>
          <w:rFonts w:hint="eastAsia" w:ascii="宋体" w:hAnsi="宋体" w:eastAsia="宋体" w:cs="宋体"/>
          <w:sz w:val="32"/>
          <w:szCs w:val="32"/>
        </w:rPr>
      </w:pP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b/>
          <w:sz w:val="32"/>
          <w:szCs w:val="32"/>
        </w:rPr>
      </w:pPr>
      <w:r>
        <w:rPr>
          <w:rFonts w:hint="eastAsia" w:ascii="宋体" w:hAnsi="宋体" w:eastAsia="宋体" w:cs="宋体"/>
          <w:b/>
          <w:sz w:val="32"/>
          <w:szCs w:val="32"/>
        </w:rPr>
        <w:t>支出预算</w:t>
      </w:r>
    </w:p>
    <w:p>
      <w:pPr>
        <w:keepNext w:val="0"/>
        <w:keepLines w:val="0"/>
        <w:pageBreakBefore w:val="0"/>
        <w:widowControl/>
        <w:kinsoku/>
        <w:wordWrap/>
        <w:overflowPunct/>
        <w:topLinePunct w:val="0"/>
        <w:autoSpaceDE/>
        <w:autoSpaceDN/>
        <w:bidi w:val="0"/>
        <w:adjustRightInd/>
        <w:snapToGrid/>
        <w:spacing w:line="360" w:lineRule="exact"/>
        <w:ind w:firstLine="640"/>
        <w:textAlignment w:val="auto"/>
        <w:rPr>
          <w:rFonts w:hint="eastAsia" w:ascii="宋体" w:hAnsi="宋体" w:eastAsia="宋体" w:cs="宋体"/>
          <w:sz w:val="32"/>
          <w:szCs w:val="32"/>
        </w:rPr>
      </w:pPr>
      <w:r>
        <w:rPr>
          <w:rFonts w:hint="eastAsia" w:ascii="宋体" w:hAnsi="宋体" w:eastAsia="宋体" w:cs="宋体"/>
          <w:kern w:val="2"/>
          <w:sz w:val="32"/>
          <w:szCs w:val="32"/>
          <w:lang w:val="en-US" w:eastAsia="zh-CN" w:bidi="ar-SA"/>
        </w:rPr>
        <w:t>本部门2020年支出预算总额为</w:t>
      </w:r>
      <w:r>
        <w:rPr>
          <w:rFonts w:hint="eastAsia" w:ascii="宋体" w:hAnsi="宋体" w:eastAsia="宋体" w:cs="宋体"/>
          <w:sz w:val="32"/>
          <w:szCs w:val="32"/>
          <w:lang w:val="en-US" w:eastAsia="zh-CN"/>
        </w:rPr>
        <w:t>23633.65</w:t>
      </w:r>
      <w:r>
        <w:rPr>
          <w:rFonts w:hint="eastAsia" w:ascii="宋体" w:hAnsi="宋体" w:eastAsia="宋体" w:cs="宋体"/>
          <w:kern w:val="2"/>
          <w:sz w:val="32"/>
          <w:szCs w:val="32"/>
          <w:lang w:val="en-US" w:eastAsia="zh-CN" w:bidi="ar-SA"/>
        </w:rPr>
        <w:t>万元，较上年增长23270.81万元，增长640%，主要原因是</w:t>
      </w:r>
      <w:r>
        <w:rPr>
          <w:rFonts w:hint="eastAsia" w:ascii="宋体" w:hAnsi="宋体" w:eastAsia="宋体" w:cs="宋体"/>
          <w:sz w:val="32"/>
          <w:szCs w:val="32"/>
          <w:lang w:val="en-US" w:eastAsia="zh-CN"/>
        </w:rPr>
        <w:t>机构改革原房管局并入建设局</w:t>
      </w:r>
      <w:r>
        <w:rPr>
          <w:rFonts w:hint="eastAsia" w:ascii="宋体" w:hAnsi="宋体" w:eastAsia="宋体" w:cs="宋体"/>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其中：</w:t>
      </w:r>
    </w:p>
    <w:p>
      <w:pPr>
        <w:keepNext w:val="0"/>
        <w:keepLines w:val="0"/>
        <w:pageBreakBefore w:val="0"/>
        <w:widowControl/>
        <w:kinsoku/>
        <w:wordWrap/>
        <w:overflowPunct/>
        <w:topLinePunct w:val="0"/>
        <w:autoSpaceDE/>
        <w:autoSpaceDN/>
        <w:bidi w:val="0"/>
        <w:adjustRightInd/>
        <w:snapToGrid/>
        <w:spacing w:line="360" w:lineRule="exact"/>
        <w:ind w:firstLine="640"/>
        <w:textAlignment w:val="auto"/>
        <w:rPr>
          <w:rFonts w:hint="eastAsia" w:ascii="宋体" w:hAnsi="宋体" w:eastAsia="宋体" w:cs="宋体"/>
          <w:sz w:val="32"/>
          <w:szCs w:val="32"/>
        </w:rPr>
      </w:pPr>
      <w:r>
        <w:rPr>
          <w:rFonts w:hint="eastAsia" w:ascii="宋体" w:hAnsi="宋体" w:eastAsia="宋体" w:cs="宋体"/>
          <w:kern w:val="2"/>
          <w:sz w:val="32"/>
          <w:szCs w:val="32"/>
          <w:lang w:val="en-US" w:eastAsia="zh-CN" w:bidi="ar-SA"/>
        </w:rPr>
        <w:t>按支出项目类别划分：基本支出19823.52万元，较上年预算增加19610.6万元，增长800%。主要原因是</w:t>
      </w:r>
      <w:r>
        <w:rPr>
          <w:rFonts w:hint="eastAsia" w:ascii="宋体" w:hAnsi="宋体" w:eastAsia="宋体" w:cs="宋体"/>
          <w:sz w:val="32"/>
          <w:szCs w:val="32"/>
          <w:lang w:val="en-US" w:eastAsia="zh-CN"/>
        </w:rPr>
        <w:t>机构改革原房管局并入建设局</w:t>
      </w:r>
      <w:r>
        <w:rPr>
          <w:rFonts w:hint="eastAsia" w:ascii="宋体" w:hAnsi="宋体" w:eastAsia="宋体" w:cs="宋体"/>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项目支出3810.13万元。较上年预算增加3103.79万元，增长439%。主要原因是：　保障性安居工程支出资金增加。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按支出功能科目划分：</w:t>
      </w:r>
    </w:p>
    <w:p>
      <w:pPr>
        <w:keepNext w:val="0"/>
        <w:keepLines w:val="0"/>
        <w:pageBreakBefore w:val="0"/>
        <w:widowControl/>
        <w:kinsoku/>
        <w:wordWrap/>
        <w:overflowPunct/>
        <w:topLinePunct w:val="0"/>
        <w:autoSpaceDE/>
        <w:autoSpaceDN/>
        <w:bidi w:val="0"/>
        <w:adjustRightInd/>
        <w:snapToGrid/>
        <w:spacing w:line="360" w:lineRule="exact"/>
        <w:ind w:firstLine="640"/>
        <w:textAlignment w:val="auto"/>
        <w:rPr>
          <w:rFonts w:hint="eastAsia" w:ascii="宋体" w:hAnsi="宋体" w:eastAsia="宋体" w:cs="宋体"/>
          <w:sz w:val="32"/>
          <w:szCs w:val="32"/>
        </w:rPr>
      </w:pPr>
      <w:r>
        <w:rPr>
          <w:rFonts w:hint="eastAsia" w:ascii="宋体" w:hAnsi="宋体" w:eastAsia="宋体" w:cs="宋体"/>
          <w:kern w:val="2"/>
          <w:sz w:val="32"/>
          <w:szCs w:val="32"/>
          <w:lang w:val="en-US" w:eastAsia="zh-CN" w:bidi="ar-SA"/>
        </w:rPr>
        <w:t>行政运行支出319.84万元，较上年预算增加189.24万元，增长144%，主要原因是：</w:t>
      </w:r>
      <w:r>
        <w:rPr>
          <w:rFonts w:hint="eastAsia" w:ascii="宋体" w:hAnsi="宋体" w:eastAsia="宋体" w:cs="宋体"/>
          <w:sz w:val="32"/>
          <w:szCs w:val="32"/>
          <w:lang w:val="en-US" w:eastAsia="zh-CN"/>
        </w:rPr>
        <w:t>机构改革原房管局并入建设局</w:t>
      </w:r>
      <w:r>
        <w:rPr>
          <w:rFonts w:hint="eastAsia" w:ascii="宋体" w:hAnsi="宋体" w:eastAsia="宋体" w:cs="宋体"/>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城市基础设施配套费及对应专项债务收入安排的支出支出176.61万元，较上年预算</w:t>
      </w:r>
      <w:r>
        <w:rPr>
          <w:rFonts w:hint="eastAsia" w:eastAsia="宋体" w:cs="宋体"/>
          <w:kern w:val="2"/>
          <w:sz w:val="32"/>
          <w:szCs w:val="32"/>
          <w:lang w:val="en-US" w:eastAsia="zh-CN" w:bidi="ar-SA"/>
        </w:rPr>
        <w:t>净</w:t>
      </w:r>
      <w:r>
        <w:rPr>
          <w:rFonts w:hint="eastAsia" w:ascii="宋体" w:hAnsi="宋体" w:eastAsia="宋体" w:cs="宋体"/>
          <w:kern w:val="2"/>
          <w:sz w:val="32"/>
          <w:szCs w:val="32"/>
          <w:lang w:val="en-US" w:eastAsia="zh-CN" w:bidi="ar-SA"/>
        </w:rPr>
        <w:t>增加176.61万元，主要原因是：上年没有此项预算；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保障性安居工程支出支出3505.75万元，较上年预算</w:t>
      </w:r>
      <w:r>
        <w:rPr>
          <w:rFonts w:hint="eastAsia" w:eastAsia="宋体" w:cs="宋体"/>
          <w:kern w:val="2"/>
          <w:sz w:val="32"/>
          <w:szCs w:val="32"/>
          <w:lang w:val="en-US" w:eastAsia="zh-CN" w:bidi="ar-SA"/>
        </w:rPr>
        <w:t>净</w:t>
      </w:r>
      <w:r>
        <w:rPr>
          <w:rFonts w:hint="eastAsia" w:ascii="宋体" w:hAnsi="宋体" w:eastAsia="宋体" w:cs="宋体"/>
          <w:kern w:val="2"/>
          <w:sz w:val="32"/>
          <w:szCs w:val="32"/>
          <w:lang w:val="en-US" w:eastAsia="zh-CN" w:bidi="ar-SA"/>
        </w:rPr>
        <w:t>增加3505.75万元，主要原因是：上年没有此项预算；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宋体" w:hAnsi="宋体" w:eastAsia="宋体" w:cs="宋体"/>
          <w:kern w:val="2"/>
          <w:sz w:val="32"/>
          <w:szCs w:val="32"/>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农村危房改造支出1342.05万元，较上年预算增加1209.98万元，增长890%，主要原因是：农危房改造资金增加。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公共租赁住房支出264.18万元，较上年预算</w:t>
      </w:r>
      <w:r>
        <w:rPr>
          <w:rFonts w:hint="eastAsia" w:eastAsia="宋体" w:cs="宋体"/>
          <w:kern w:val="2"/>
          <w:sz w:val="32"/>
          <w:szCs w:val="32"/>
          <w:lang w:val="en-US" w:eastAsia="zh-CN" w:bidi="ar-SA"/>
        </w:rPr>
        <w:t>净</w:t>
      </w:r>
      <w:r>
        <w:rPr>
          <w:rFonts w:hint="eastAsia" w:ascii="宋体" w:hAnsi="宋体" w:eastAsia="宋体" w:cs="宋体"/>
          <w:kern w:val="2"/>
          <w:sz w:val="32"/>
          <w:szCs w:val="32"/>
          <w:lang w:val="en-US" w:eastAsia="zh-CN" w:bidi="ar-SA"/>
        </w:rPr>
        <w:t>增加264.18万元，主要原因是：上年没有此项预算；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其他保障性安居工程支出支出1844.6万元，较上年预算</w:t>
      </w:r>
      <w:r>
        <w:rPr>
          <w:rFonts w:hint="eastAsia" w:eastAsia="宋体" w:cs="宋体"/>
          <w:kern w:val="2"/>
          <w:sz w:val="32"/>
          <w:szCs w:val="32"/>
          <w:lang w:val="en-US" w:eastAsia="zh-CN" w:bidi="ar-SA"/>
        </w:rPr>
        <w:t>净</w:t>
      </w:r>
      <w:r>
        <w:rPr>
          <w:rFonts w:hint="eastAsia" w:ascii="宋体" w:hAnsi="宋体" w:eastAsia="宋体" w:cs="宋体"/>
          <w:kern w:val="2"/>
          <w:sz w:val="32"/>
          <w:szCs w:val="32"/>
          <w:lang w:val="en-US" w:eastAsia="zh-CN" w:bidi="ar-SA"/>
        </w:rPr>
        <w:t>增加1844.6万元，主要原因是：上年没有此项预算。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按支出经济分类划分：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工资福利支出249.01万元，较上年预算增加102.67万元，增长70%，主要原因是：</w:t>
      </w:r>
      <w:r>
        <w:rPr>
          <w:rFonts w:hint="eastAsia" w:ascii="宋体" w:hAnsi="宋体" w:eastAsia="宋体" w:cs="宋体"/>
          <w:sz w:val="32"/>
          <w:szCs w:val="32"/>
          <w:lang w:val="en-US" w:eastAsia="zh-CN"/>
        </w:rPr>
        <w:t>机构改革原房管局并入建设局.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商品和服务支出47.6万元，较上年预算增加23.2万元，增长85%，主要原因是：</w:t>
      </w:r>
      <w:r>
        <w:rPr>
          <w:rFonts w:hint="eastAsia" w:ascii="宋体" w:hAnsi="宋体" w:eastAsia="宋体" w:cs="宋体"/>
          <w:sz w:val="32"/>
          <w:szCs w:val="32"/>
          <w:lang w:val="en-US" w:eastAsia="zh-CN"/>
        </w:rPr>
        <w:t>机构改革原房管局并入建设局</w:t>
      </w:r>
      <w:r>
        <w:rPr>
          <w:rFonts w:hint="eastAsia" w:ascii="宋体" w:hAnsi="宋体" w:eastAsia="宋体" w:cs="宋体"/>
          <w:kern w:val="2"/>
          <w:sz w:val="32"/>
          <w:szCs w:val="32"/>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对个人和家庭补助11.76万元，较上年预算增加0.34万元，主要原因是：与上年基本持平。</w:t>
      </w:r>
    </w:p>
    <w:p>
      <w:pPr>
        <w:pStyle w:val="2"/>
        <w:numPr>
          <w:ilvl w:val="0"/>
          <w:numId w:val="0"/>
        </w:numPr>
        <w:ind w:leftChars="0" w:right="0" w:rightChars="0"/>
        <w:jc w:val="both"/>
        <w:rPr>
          <w:rFonts w:hint="eastAsia" w:ascii="宋体" w:hAnsi="宋体" w:eastAsia="宋体" w:cs="宋体"/>
          <w:sz w:val="32"/>
          <w:szCs w:val="32"/>
        </w:rPr>
      </w:pP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firstLine="640" w:firstLineChars="0"/>
        <w:jc w:val="left"/>
        <w:textAlignment w:val="auto"/>
        <w:rPr>
          <w:rFonts w:hint="eastAsia" w:ascii="宋体" w:hAnsi="宋体" w:eastAsia="宋体" w:cs="宋体"/>
          <w:b/>
          <w:sz w:val="32"/>
          <w:szCs w:val="32"/>
        </w:rPr>
      </w:pPr>
      <w:r>
        <w:rPr>
          <w:rFonts w:hint="eastAsia" w:ascii="宋体" w:hAnsi="宋体" w:eastAsia="宋体" w:cs="宋体"/>
          <w:b/>
          <w:sz w:val="32"/>
          <w:szCs w:val="32"/>
        </w:rPr>
        <w:t>财政拨款</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2020年本部门财政拨款支出预算数为704.77万元，较上年预算安排增加341.93万元，增长90%。主要原因是：</w:t>
      </w:r>
      <w:r>
        <w:rPr>
          <w:rFonts w:hint="eastAsia" w:ascii="宋体" w:hAnsi="宋体" w:eastAsia="宋体" w:cs="宋体"/>
          <w:sz w:val="32"/>
          <w:szCs w:val="32"/>
          <w:lang w:val="en-US" w:eastAsia="zh-CN"/>
        </w:rPr>
        <w:t>机构改革原房管局并入建设局</w:t>
      </w:r>
      <w:r>
        <w:rPr>
          <w:rFonts w:hint="eastAsia" w:ascii="宋体" w:hAnsi="宋体" w:eastAsia="宋体" w:cs="宋体"/>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exact"/>
        <w:ind w:firstLine="640"/>
        <w:textAlignment w:val="auto"/>
        <w:rPr>
          <w:rFonts w:hint="eastAsia" w:ascii="宋体" w:hAnsi="宋体" w:eastAsia="宋体" w:cs="宋体"/>
          <w:sz w:val="32"/>
          <w:szCs w:val="32"/>
        </w:rPr>
      </w:pPr>
    </w:p>
    <w:p>
      <w:pPr>
        <w:pStyle w:val="2"/>
        <w:numPr>
          <w:ilvl w:val="0"/>
          <w:numId w:val="0"/>
        </w:numPr>
        <w:ind w:left="640" w:leftChars="0" w:right="0" w:rightChars="0"/>
        <w:jc w:val="both"/>
        <w:rPr>
          <w:rFonts w:hint="eastAsia" w:ascii="宋体" w:hAnsi="宋体" w:eastAsia="宋体" w:cs="宋体"/>
          <w:sz w:val="32"/>
          <w:szCs w:val="32"/>
        </w:rPr>
      </w:pP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firstLine="640" w:firstLineChars="0"/>
        <w:jc w:val="left"/>
        <w:textAlignment w:val="auto"/>
        <w:rPr>
          <w:rFonts w:hint="eastAsia" w:ascii="宋体" w:hAnsi="宋体" w:eastAsia="宋体" w:cs="宋体"/>
          <w:b/>
          <w:sz w:val="32"/>
          <w:szCs w:val="32"/>
        </w:rPr>
      </w:pPr>
      <w:r>
        <w:rPr>
          <w:rFonts w:hint="eastAsia" w:ascii="宋体" w:hAnsi="宋体" w:eastAsia="宋体" w:cs="宋体"/>
          <w:b/>
          <w:sz w:val="32"/>
          <w:szCs w:val="32"/>
        </w:rPr>
        <w:t>机关运行经费</w:t>
      </w:r>
    </w:p>
    <w:p>
      <w:pPr>
        <w:keepNext w:val="0"/>
        <w:keepLines w:val="0"/>
        <w:pageBreakBefore w:val="0"/>
        <w:widowControl/>
        <w:kinsoku/>
        <w:wordWrap/>
        <w:overflowPunct/>
        <w:topLinePunct w:val="0"/>
        <w:autoSpaceDE/>
        <w:autoSpaceDN/>
        <w:bidi w:val="0"/>
        <w:adjustRightInd/>
        <w:snapToGrid/>
        <w:spacing w:line="360" w:lineRule="exact"/>
        <w:ind w:firstLine="636"/>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2020年部门机关运行费预算47.6万元，比上年预算增加23.2万元，增长90%。</w:t>
      </w:r>
    </w:p>
    <w:p>
      <w:pPr>
        <w:keepNext w:val="0"/>
        <w:keepLines w:val="0"/>
        <w:pageBreakBefore w:val="0"/>
        <w:widowControl/>
        <w:kinsoku/>
        <w:wordWrap/>
        <w:overflowPunct/>
        <w:topLinePunct w:val="0"/>
        <w:autoSpaceDE/>
        <w:autoSpaceDN/>
        <w:bidi w:val="0"/>
        <w:adjustRightInd/>
        <w:snapToGrid/>
        <w:spacing w:line="240" w:lineRule="auto"/>
        <w:ind w:firstLine="636"/>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支出明细如下：办公费2万元、印刷费05万元、邮电费6.6万元、差旅费0.8万元、福利费0.5万元、办公用房水电费1.2万元、其他交通费用15万元。</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b/>
          <w:sz w:val="32"/>
          <w:szCs w:val="32"/>
        </w:rPr>
      </w:pPr>
      <w:r>
        <w:rPr>
          <w:rFonts w:hint="eastAsia" w:ascii="宋体" w:hAnsi="宋体" w:eastAsia="宋体" w:cs="宋体"/>
          <w:b/>
          <w:sz w:val="32"/>
          <w:szCs w:val="32"/>
        </w:rPr>
        <w:t>5、政府采购</w:t>
      </w:r>
    </w:p>
    <w:p>
      <w:pPr>
        <w:keepNext w:val="0"/>
        <w:keepLines w:val="0"/>
        <w:pageBreakBefore w:val="0"/>
        <w:widowControl/>
        <w:kinsoku/>
        <w:wordWrap/>
        <w:overflowPunct/>
        <w:topLinePunct w:val="0"/>
        <w:autoSpaceDE/>
        <w:autoSpaceDN/>
        <w:bidi w:val="0"/>
        <w:adjustRightInd/>
        <w:snapToGrid/>
        <w:spacing w:line="240" w:lineRule="auto"/>
        <w:ind w:firstLine="800" w:firstLineChars="25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2020</w:t>
      </w:r>
      <w:r>
        <w:rPr>
          <w:rFonts w:hint="eastAsia" w:ascii="宋体" w:hAnsi="宋体" w:eastAsia="宋体" w:cs="宋体"/>
          <w:sz w:val="32"/>
          <w:szCs w:val="32"/>
        </w:rPr>
        <w:t>年部门所属各单位政府采购总额</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5</w:t>
      </w:r>
      <w:r>
        <w:rPr>
          <w:rFonts w:hint="eastAsia" w:ascii="宋体" w:hAnsi="宋体" w:eastAsia="宋体" w:cs="宋体"/>
          <w:sz w:val="32"/>
          <w:szCs w:val="32"/>
          <w:u w:val="single"/>
        </w:rPr>
        <w:t xml:space="preserve">   </w:t>
      </w:r>
      <w:r>
        <w:rPr>
          <w:rFonts w:hint="eastAsia" w:ascii="宋体" w:hAnsi="宋体" w:eastAsia="宋体" w:cs="宋体"/>
          <w:sz w:val="32"/>
          <w:szCs w:val="32"/>
        </w:rPr>
        <w:t>万元，比</w:t>
      </w:r>
      <w:r>
        <w:rPr>
          <w:rFonts w:hint="eastAsia" w:ascii="宋体" w:hAnsi="宋体" w:eastAsia="宋体" w:cs="宋体"/>
          <w:sz w:val="32"/>
          <w:szCs w:val="32"/>
          <w:lang w:eastAsia="zh-CN"/>
        </w:rPr>
        <w:t>2019</w:t>
      </w:r>
      <w:r>
        <w:rPr>
          <w:rFonts w:hint="eastAsia" w:ascii="宋体" w:hAnsi="宋体" w:eastAsia="宋体" w:cs="宋体"/>
          <w:sz w:val="32"/>
          <w:szCs w:val="32"/>
        </w:rPr>
        <w:t>年预算增加（减少）</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万元，增长（下降）</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803" w:firstLineChars="250"/>
        <w:jc w:val="left"/>
        <w:textAlignment w:val="auto"/>
        <w:rPr>
          <w:rFonts w:hint="eastAsia" w:ascii="宋体" w:hAnsi="宋体" w:eastAsia="宋体" w:cs="宋体"/>
          <w:b/>
          <w:sz w:val="32"/>
          <w:szCs w:val="32"/>
        </w:rPr>
      </w:pPr>
      <w:r>
        <w:rPr>
          <w:rFonts w:hint="eastAsia" w:ascii="宋体" w:hAnsi="宋体" w:eastAsia="宋体" w:cs="宋体"/>
          <w:b/>
          <w:bCs/>
          <w:sz w:val="32"/>
          <w:szCs w:val="32"/>
        </w:rPr>
        <w:t>6、国有</w:t>
      </w:r>
      <w:r>
        <w:rPr>
          <w:rFonts w:hint="eastAsia" w:ascii="宋体" w:hAnsi="宋体" w:eastAsia="宋体" w:cs="宋体"/>
          <w:b/>
          <w:sz w:val="32"/>
          <w:szCs w:val="32"/>
        </w:rPr>
        <w:t>资产占有使用情况</w:t>
      </w:r>
    </w:p>
    <w:p>
      <w:pPr>
        <w:keepNext w:val="0"/>
        <w:keepLines w:val="0"/>
        <w:pageBreakBefore w:val="0"/>
        <w:widowControl/>
        <w:kinsoku/>
        <w:wordWrap/>
        <w:overflowPunct/>
        <w:topLinePunct w:val="0"/>
        <w:autoSpaceDE/>
        <w:autoSpaceDN/>
        <w:bidi w:val="0"/>
        <w:adjustRightInd/>
        <w:snapToGrid/>
        <w:spacing w:line="240" w:lineRule="auto"/>
        <w:ind w:firstLine="700" w:firstLineChars="250"/>
        <w:jc w:val="left"/>
        <w:textAlignment w:val="auto"/>
        <w:rPr>
          <w:rFonts w:hint="eastAsia" w:ascii="宋体" w:hAnsi="宋体" w:eastAsia="宋体" w:cs="宋体"/>
          <w:sz w:val="32"/>
          <w:szCs w:val="32"/>
        </w:rPr>
      </w:pPr>
      <w:r>
        <w:rPr>
          <w:rFonts w:hint="eastAsia" w:ascii="仿宋_GB2312" w:eastAsia="仿宋_GB2312" w:cs="Times New Roman"/>
          <w:kern w:val="2"/>
          <w:sz w:val="28"/>
          <w:szCs w:val="28"/>
          <w:lang w:val="en-US" w:eastAsia="zh-CN" w:bidi="ar-SA"/>
        </w:rPr>
        <w:t>截至2019年12月31日，</w:t>
      </w:r>
      <w:r>
        <w:rPr>
          <w:rFonts w:hint="eastAsia" w:ascii="宋体" w:hAnsi="宋体" w:eastAsia="宋体" w:cs="宋体"/>
          <w:sz w:val="32"/>
          <w:szCs w:val="32"/>
        </w:rPr>
        <w:t>共有车辆</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辆，其中，一般公务用车</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辆，执法执勤用车</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辆。</w:t>
      </w:r>
    </w:p>
    <w:p>
      <w:pPr>
        <w:keepNext w:val="0"/>
        <w:keepLines w:val="0"/>
        <w:pageBreakBefore w:val="0"/>
        <w:widowControl/>
        <w:kinsoku/>
        <w:wordWrap/>
        <w:overflowPunct/>
        <w:topLinePunct w:val="0"/>
        <w:autoSpaceDE/>
        <w:autoSpaceDN/>
        <w:bidi w:val="0"/>
        <w:adjustRightInd/>
        <w:snapToGrid/>
        <w:spacing w:line="240" w:lineRule="auto"/>
        <w:ind w:firstLine="800" w:firstLineChars="25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2020</w:t>
      </w:r>
      <w:r>
        <w:rPr>
          <w:rFonts w:hint="eastAsia" w:ascii="宋体" w:hAnsi="宋体" w:eastAsia="宋体" w:cs="宋体"/>
          <w:sz w:val="32"/>
          <w:szCs w:val="32"/>
        </w:rPr>
        <w:t>年部门预算安排购置车辆</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辆，金额为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803" w:firstLineChars="250"/>
        <w:jc w:val="lef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7、绩效目标设置情况情况说明</w:t>
      </w:r>
    </w:p>
    <w:p>
      <w:pPr>
        <w:keepNext w:val="0"/>
        <w:keepLines w:val="0"/>
        <w:pageBreakBefore w:val="0"/>
        <w:widowControl/>
        <w:kinsoku/>
        <w:wordWrap/>
        <w:overflowPunct/>
        <w:topLinePunct w:val="0"/>
        <w:autoSpaceDE/>
        <w:autoSpaceDN/>
        <w:bidi w:val="0"/>
        <w:adjustRightInd/>
        <w:snapToGrid/>
        <w:spacing w:line="240" w:lineRule="auto"/>
        <w:ind w:left="0" w:leftChars="0" w:firstLine="729" w:firstLineChars="228"/>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2020年共申报项目</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5</w:t>
      </w:r>
      <w:r>
        <w:rPr>
          <w:rFonts w:hint="eastAsia" w:ascii="宋体" w:hAnsi="宋体" w:eastAsia="宋体" w:cs="宋体"/>
          <w:sz w:val="32"/>
          <w:szCs w:val="32"/>
          <w:u w:val="single"/>
        </w:rPr>
        <w:t xml:space="preserve">  </w:t>
      </w:r>
      <w:r>
        <w:rPr>
          <w:rFonts w:hint="eastAsia" w:ascii="宋体" w:hAnsi="宋体" w:eastAsia="宋体" w:cs="宋体"/>
          <w:sz w:val="32"/>
          <w:szCs w:val="32"/>
          <w:lang w:val="en-US" w:eastAsia="zh-CN"/>
        </w:rPr>
        <w:t>个（为部门预算中项目数量），实行绩效目标管理的项目</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5</w:t>
      </w:r>
      <w:r>
        <w:rPr>
          <w:rFonts w:hint="eastAsia" w:ascii="宋体" w:hAnsi="宋体" w:eastAsia="宋体" w:cs="宋体"/>
          <w:sz w:val="32"/>
          <w:szCs w:val="32"/>
          <w:u w:val="single"/>
        </w:rPr>
        <w:t xml:space="preserve">  </w:t>
      </w:r>
      <w:r>
        <w:rPr>
          <w:rFonts w:hint="eastAsia" w:ascii="宋体" w:hAnsi="宋体" w:eastAsia="宋体" w:cs="宋体"/>
          <w:sz w:val="32"/>
          <w:szCs w:val="32"/>
          <w:lang w:val="en-US" w:eastAsia="zh-CN"/>
        </w:rPr>
        <w:t>个（为部门预算中100万元及以上项目数量），涉及金额</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2386.79</w:t>
      </w:r>
      <w:r>
        <w:rPr>
          <w:rFonts w:hint="eastAsia" w:ascii="宋体" w:hAnsi="宋体" w:eastAsia="宋体" w:cs="宋体"/>
          <w:sz w:val="32"/>
          <w:szCs w:val="32"/>
          <w:u w:val="single"/>
        </w:rPr>
        <w:t xml:space="preserve">   </w:t>
      </w:r>
      <w:r>
        <w:rPr>
          <w:rFonts w:hint="eastAsia" w:ascii="宋体" w:hAnsi="宋体" w:eastAsia="宋体" w:cs="宋体"/>
          <w:sz w:val="32"/>
          <w:szCs w:val="32"/>
          <w:lang w:val="en-US" w:eastAsia="zh-CN"/>
        </w:rPr>
        <w:t>万元，项目绩效目标编制率为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90</w:t>
      </w:r>
      <w:r>
        <w:rPr>
          <w:rFonts w:hint="eastAsia" w:ascii="宋体" w:hAnsi="宋体" w:eastAsia="宋体" w:cs="宋体"/>
          <w:sz w:val="32"/>
          <w:szCs w:val="32"/>
          <w:u w:val="single"/>
        </w:rPr>
        <w:t xml:space="preserve">  </w:t>
      </w:r>
      <w:r>
        <w:rPr>
          <w:rFonts w:hint="eastAsia" w:ascii="宋体" w:hAnsi="宋体" w:eastAsia="宋体" w:cs="宋体"/>
          <w:sz w:val="32"/>
          <w:szCs w:val="32"/>
          <w:lang w:val="en-US" w:eastAsia="zh-CN"/>
        </w:rPr>
        <w:t>%（为实行绩效目标管理的项目个数/所有项目数量）。其中：县重点项目</w:t>
      </w:r>
      <w:r>
        <w:rPr>
          <w:rFonts w:hint="eastAsia" w:ascii="宋体" w:hAnsi="宋体" w:eastAsia="宋体" w:cs="宋体"/>
          <w:sz w:val="32"/>
          <w:szCs w:val="32"/>
          <w:u w:val="single"/>
        </w:rPr>
        <w:t xml:space="preserve">     </w:t>
      </w:r>
      <w:r>
        <w:rPr>
          <w:rFonts w:hint="eastAsia" w:ascii="宋体" w:hAnsi="宋体" w:eastAsia="宋体" w:cs="宋体"/>
          <w:sz w:val="32"/>
          <w:szCs w:val="32"/>
          <w:lang w:val="en-US" w:eastAsia="zh-CN"/>
        </w:rPr>
        <w:t>个（按实际情况填），均已编制了具体的绩效指标。以上纳入绩效目标管理的项目全部实现了随部门预算 “同步审批、同步批复、同步下达、同步公开”。</w:t>
      </w:r>
    </w:p>
    <w:p>
      <w:pPr>
        <w:pStyle w:val="2"/>
        <w:keepNext w:val="0"/>
        <w:keepLines w:val="0"/>
        <w:pageBreakBefore w:val="0"/>
        <w:kinsoku/>
        <w:wordWrap/>
        <w:overflowPunct/>
        <w:topLinePunct w:val="0"/>
        <w:autoSpaceDE/>
        <w:autoSpaceDN/>
        <w:bidi w:val="0"/>
        <w:adjustRightInd/>
        <w:ind w:firstLine="562" w:firstLineChars="200"/>
        <w:jc w:val="left"/>
        <w:rPr>
          <w:rFonts w:hint="eastAsia" w:ascii="仿宋_GB2312" w:hAnsi="Times New Roman" w:eastAsia="仿宋_GB2312" w:cs="Times New Roman"/>
          <w:kern w:val="2"/>
          <w:sz w:val="28"/>
          <w:szCs w:val="28"/>
          <w:highlight w:val="none"/>
          <w:lang w:val="en-US" w:eastAsia="zh-CN" w:bidi="ar-SA"/>
        </w:rPr>
      </w:pPr>
      <w:r>
        <w:rPr>
          <w:rFonts w:hint="eastAsia" w:ascii="仿宋_GB2312" w:eastAsia="仿宋_GB2312"/>
          <w:b/>
          <w:bCs/>
          <w:sz w:val="28"/>
          <w:szCs w:val="28"/>
          <w:highlight w:val="none"/>
          <w:lang w:val="en-US" w:eastAsia="zh-CN"/>
        </w:rPr>
        <w:t>8、政府性基金情况</w:t>
      </w:r>
    </w:p>
    <w:p>
      <w:pPr>
        <w:pStyle w:val="2"/>
        <w:keepNext w:val="0"/>
        <w:keepLines w:val="0"/>
        <w:pageBreakBefore w:val="0"/>
        <w:kinsoku/>
        <w:wordWrap/>
        <w:overflowPunct/>
        <w:topLinePunct w:val="0"/>
        <w:autoSpaceDE/>
        <w:autoSpaceDN/>
        <w:bidi w:val="0"/>
        <w:adjustRightInd/>
        <w:ind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本部门2020年政府性基金支出预算总额为176.4万元，较上年净增长176.4万元，主要原因是城市建设配套费支出。</w:t>
      </w:r>
    </w:p>
    <w:p>
      <w:pPr>
        <w:pStyle w:val="2"/>
        <w:keepNext w:val="0"/>
        <w:keepLines w:val="0"/>
        <w:pageBreakBefore w:val="0"/>
        <w:kinsoku/>
        <w:wordWrap/>
        <w:overflowPunct/>
        <w:topLinePunct w:val="0"/>
        <w:autoSpaceDE/>
        <w:autoSpaceDN/>
        <w:bidi w:val="0"/>
        <w:adjustRightInd/>
        <w:ind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其中：</w:t>
      </w:r>
    </w:p>
    <w:p>
      <w:pPr>
        <w:pStyle w:val="2"/>
        <w:keepNext w:val="0"/>
        <w:keepLines w:val="0"/>
        <w:pageBreakBefore w:val="0"/>
        <w:kinsoku/>
        <w:wordWrap/>
        <w:overflowPunct/>
        <w:topLinePunct w:val="0"/>
        <w:autoSpaceDE/>
        <w:autoSpaceDN/>
        <w:bidi w:val="0"/>
        <w:adjustRightInd/>
        <w:ind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按支出项目类别划分：基本支出0万元，较上年预算增加0万元，主要原因是无。</w:t>
      </w:r>
    </w:p>
    <w:p>
      <w:pPr>
        <w:pStyle w:val="2"/>
        <w:keepNext w:val="0"/>
        <w:keepLines w:val="0"/>
        <w:pageBreakBefore w:val="0"/>
        <w:kinsoku/>
        <w:wordWrap/>
        <w:overflowPunct/>
        <w:topLinePunct w:val="0"/>
        <w:autoSpaceDE/>
        <w:autoSpaceDN/>
        <w:bidi w:val="0"/>
        <w:adjustRightInd/>
        <w:ind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项目支出176.4万元。较上年预算净增加176.4万元。主要原因是城市建设配套费支出。</w:t>
      </w:r>
    </w:p>
    <w:p>
      <w:pPr>
        <w:pStyle w:val="2"/>
        <w:keepNext w:val="0"/>
        <w:keepLines w:val="0"/>
        <w:pageBreakBefore w:val="0"/>
        <w:kinsoku/>
        <w:wordWrap/>
        <w:overflowPunct/>
        <w:topLinePunct w:val="0"/>
        <w:autoSpaceDE/>
        <w:autoSpaceDN/>
        <w:bidi w:val="0"/>
        <w:adjustRightInd/>
        <w:ind w:firstLine="640" w:firstLineChars="200"/>
        <w:jc w:val="left"/>
        <w:rPr>
          <w:rFonts w:hint="eastAsia" w:ascii="仿宋_GB2312" w:hAnsi="Times New Roman" w:eastAsia="仿宋_GB2312" w:cs="Times New Roman"/>
          <w:kern w:val="2"/>
          <w:sz w:val="28"/>
          <w:szCs w:val="28"/>
          <w:lang w:val="en-US" w:eastAsia="zh-CN" w:bidi="ar-SA"/>
        </w:rPr>
      </w:pPr>
      <w:r>
        <w:rPr>
          <w:rFonts w:hint="eastAsia" w:ascii="宋体" w:hAnsi="宋体" w:eastAsia="宋体" w:cs="宋体"/>
          <w:kern w:val="2"/>
          <w:sz w:val="32"/>
          <w:szCs w:val="32"/>
          <w:lang w:val="en-US" w:eastAsia="zh-CN" w:bidi="ar-SA"/>
        </w:rPr>
        <w:t>按支出功能科目划分：城乡社区支出176.4万元，较上年预算净增加176.4万元，主要原因是：城市建设配套费支出；</w:t>
      </w:r>
    </w:p>
    <w:p>
      <w:pPr>
        <w:pStyle w:val="2"/>
        <w:jc w:val="both"/>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b/>
          <w:sz w:val="32"/>
          <w:szCs w:val="32"/>
        </w:rPr>
      </w:pPr>
      <w:r>
        <w:rPr>
          <w:rFonts w:hint="eastAsia" w:ascii="宋体" w:hAnsi="宋体" w:eastAsia="宋体" w:cs="宋体"/>
          <w:b/>
          <w:kern w:val="0"/>
          <w:sz w:val="32"/>
          <w:szCs w:val="32"/>
        </w:rPr>
        <w:t>二</w:t>
      </w:r>
      <w:r>
        <w:rPr>
          <w:rFonts w:hint="eastAsia" w:ascii="宋体" w:hAnsi="宋体" w:eastAsia="宋体" w:cs="宋体"/>
          <w:b/>
          <w:kern w:val="0"/>
          <w:sz w:val="32"/>
          <w:szCs w:val="32"/>
          <w:lang w:eastAsia="zh-CN"/>
        </w:rPr>
        <w:t>、</w:t>
      </w:r>
      <w:r>
        <w:rPr>
          <w:rFonts w:hint="eastAsia" w:ascii="宋体" w:hAnsi="宋体" w:eastAsia="宋体" w:cs="宋体"/>
          <w:b/>
          <w:sz w:val="32"/>
          <w:szCs w:val="32"/>
        </w:rPr>
        <w:t>“三公”经费</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2020</w:t>
      </w:r>
      <w:r>
        <w:rPr>
          <w:rFonts w:hint="eastAsia" w:ascii="宋体" w:hAnsi="宋体" w:eastAsia="宋体" w:cs="宋体"/>
          <w:sz w:val="32"/>
          <w:szCs w:val="32"/>
        </w:rPr>
        <w:t>年 “三公”经费年初预算安排</w:t>
      </w:r>
      <w:r>
        <w:rPr>
          <w:rFonts w:hint="eastAsia" w:ascii="宋体" w:hAnsi="宋体" w:eastAsia="宋体" w:cs="宋体"/>
          <w:sz w:val="32"/>
          <w:szCs w:val="32"/>
          <w:lang w:val="en-US" w:eastAsia="zh-CN"/>
        </w:rPr>
        <w:t>15</w:t>
      </w:r>
      <w:r>
        <w:rPr>
          <w:rFonts w:hint="eastAsia" w:ascii="宋体" w:hAnsi="宋体" w:eastAsia="宋体" w:cs="宋体"/>
          <w:sz w:val="32"/>
          <w:szCs w:val="32"/>
        </w:rPr>
        <w:t>万元。其中：</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sz w:val="32"/>
          <w:szCs w:val="32"/>
        </w:rPr>
      </w:pPr>
      <w:r>
        <w:rPr>
          <w:rFonts w:hint="eastAsia" w:ascii="宋体" w:hAnsi="宋体" w:eastAsia="宋体" w:cs="宋体"/>
          <w:sz w:val="32"/>
          <w:szCs w:val="32"/>
        </w:rPr>
        <w:t>因公出国（境）费</w:t>
      </w:r>
      <w:r>
        <w:rPr>
          <w:rFonts w:hint="eastAsia" w:ascii="宋体" w:hAnsi="宋体" w:eastAsia="宋体" w:cs="宋体"/>
          <w:sz w:val="32"/>
          <w:szCs w:val="32"/>
          <w:lang w:val="en-US" w:eastAsia="zh-CN"/>
        </w:rPr>
        <w:t>0</w:t>
      </w:r>
      <w:r>
        <w:rPr>
          <w:rFonts w:hint="eastAsia" w:ascii="宋体" w:hAnsi="宋体" w:eastAsia="宋体" w:cs="宋体"/>
          <w:sz w:val="32"/>
          <w:szCs w:val="32"/>
        </w:rPr>
        <w:t>万元，比上年增</w:t>
      </w:r>
      <w:r>
        <w:rPr>
          <w:rFonts w:hint="eastAsia" w:ascii="宋体" w:hAnsi="宋体" w:eastAsia="宋体" w:cs="宋体"/>
          <w:sz w:val="32"/>
          <w:szCs w:val="32"/>
          <w:lang w:val="en-US" w:eastAsia="zh-CN"/>
        </w:rPr>
        <w:t>加0</w:t>
      </w:r>
      <w:r>
        <w:rPr>
          <w:rFonts w:hint="eastAsia" w:ascii="宋体" w:hAnsi="宋体" w:eastAsia="宋体" w:cs="宋体"/>
          <w:sz w:val="32"/>
          <w:szCs w:val="32"/>
        </w:rPr>
        <w:t>万元，主要原因是：</w:t>
      </w:r>
      <w:r>
        <w:rPr>
          <w:rFonts w:hint="eastAsia" w:ascii="宋体" w:hAnsi="宋体" w:eastAsia="宋体" w:cs="宋体"/>
          <w:sz w:val="32"/>
          <w:szCs w:val="32"/>
          <w:lang w:eastAsia="zh-CN"/>
        </w:rPr>
        <w:t>无</w:t>
      </w:r>
      <w:r>
        <w:rPr>
          <w:rFonts w:hint="eastAsia" w:ascii="宋体" w:hAnsi="宋体" w:eastAsia="宋体" w:cs="宋体"/>
          <w:sz w:val="32"/>
          <w:szCs w:val="32"/>
          <w:lang w:val="en-US" w:eastAsia="zh-CN"/>
        </w:rPr>
        <w:t>因公出国</w:t>
      </w:r>
      <w:r>
        <w:rPr>
          <w:rFonts w:hint="eastAsia" w:ascii="宋体" w:hAnsi="宋体" w:eastAsia="宋体" w:cs="宋体"/>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sz w:val="32"/>
          <w:szCs w:val="32"/>
        </w:rPr>
      </w:pPr>
      <w:r>
        <w:rPr>
          <w:rFonts w:hint="eastAsia" w:ascii="宋体" w:hAnsi="宋体" w:eastAsia="宋体" w:cs="宋体"/>
          <w:sz w:val="32"/>
          <w:szCs w:val="32"/>
        </w:rPr>
        <w:t>公务接待费</w:t>
      </w:r>
      <w:r>
        <w:rPr>
          <w:rFonts w:hint="eastAsia" w:ascii="宋体" w:hAnsi="宋体" w:eastAsia="宋体" w:cs="宋体"/>
          <w:sz w:val="32"/>
          <w:szCs w:val="32"/>
          <w:lang w:val="en-US" w:eastAsia="zh-CN"/>
        </w:rPr>
        <w:t>15</w:t>
      </w:r>
      <w:r>
        <w:rPr>
          <w:rFonts w:hint="eastAsia" w:ascii="宋体" w:hAnsi="宋体" w:eastAsia="宋体" w:cs="宋体"/>
          <w:sz w:val="32"/>
          <w:szCs w:val="32"/>
        </w:rPr>
        <w:t>万元，比上年增</w:t>
      </w:r>
      <w:r>
        <w:rPr>
          <w:rFonts w:hint="eastAsia" w:ascii="宋体" w:hAnsi="宋体" w:eastAsia="宋体" w:cs="宋体"/>
          <w:sz w:val="32"/>
          <w:szCs w:val="32"/>
          <w:lang w:val="en-US" w:eastAsia="zh-CN"/>
        </w:rPr>
        <w:t>加0</w:t>
      </w:r>
      <w:r>
        <w:rPr>
          <w:rFonts w:hint="eastAsia" w:ascii="宋体" w:hAnsi="宋体" w:eastAsia="宋体" w:cs="宋体"/>
          <w:sz w:val="32"/>
          <w:szCs w:val="32"/>
        </w:rPr>
        <w:t>万元，主要原因是：</w:t>
      </w:r>
      <w:r>
        <w:rPr>
          <w:rFonts w:hint="eastAsia" w:ascii="宋体" w:hAnsi="宋体" w:eastAsia="宋体" w:cs="宋体"/>
          <w:sz w:val="32"/>
          <w:szCs w:val="32"/>
          <w:lang w:val="en-US" w:eastAsia="zh-CN"/>
        </w:rPr>
        <w:t>厉行节约</w:t>
      </w:r>
      <w:r>
        <w:rPr>
          <w:rFonts w:hint="eastAsia" w:ascii="宋体" w:hAnsi="宋体" w:eastAsia="宋体" w:cs="宋体"/>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sz w:val="32"/>
          <w:szCs w:val="32"/>
        </w:rPr>
      </w:pPr>
      <w:r>
        <w:rPr>
          <w:rFonts w:hint="eastAsia" w:ascii="宋体" w:hAnsi="宋体" w:eastAsia="宋体" w:cs="宋体"/>
          <w:sz w:val="32"/>
          <w:szCs w:val="32"/>
        </w:rPr>
        <w:t>公务用车运行维</w:t>
      </w:r>
      <w:bookmarkStart w:id="0" w:name="_GoBack"/>
      <w:bookmarkEnd w:id="0"/>
      <w:r>
        <w:rPr>
          <w:rFonts w:hint="eastAsia" w:ascii="宋体" w:hAnsi="宋体" w:eastAsia="宋体" w:cs="宋体"/>
          <w:sz w:val="32"/>
          <w:szCs w:val="32"/>
        </w:rPr>
        <w:t>护费</w:t>
      </w:r>
      <w:r>
        <w:rPr>
          <w:rFonts w:hint="eastAsia" w:ascii="宋体" w:hAnsi="宋体" w:eastAsia="宋体" w:cs="宋体"/>
          <w:sz w:val="32"/>
          <w:szCs w:val="32"/>
          <w:lang w:val="en-US" w:eastAsia="zh-CN"/>
        </w:rPr>
        <w:t>0</w:t>
      </w:r>
      <w:r>
        <w:rPr>
          <w:rFonts w:hint="eastAsia" w:ascii="宋体" w:hAnsi="宋体" w:eastAsia="宋体" w:cs="宋体"/>
          <w:sz w:val="32"/>
          <w:szCs w:val="32"/>
        </w:rPr>
        <w:t>万元，比上年增</w:t>
      </w:r>
      <w:r>
        <w:rPr>
          <w:rFonts w:hint="eastAsia" w:ascii="宋体" w:hAnsi="宋体" w:eastAsia="宋体" w:cs="宋体"/>
          <w:sz w:val="32"/>
          <w:szCs w:val="32"/>
          <w:lang w:val="en-US" w:eastAsia="zh-CN"/>
        </w:rPr>
        <w:t>加0</w:t>
      </w:r>
      <w:r>
        <w:rPr>
          <w:rFonts w:hint="eastAsia" w:ascii="宋体" w:hAnsi="宋体" w:eastAsia="宋体" w:cs="宋体"/>
          <w:sz w:val="32"/>
          <w:szCs w:val="32"/>
        </w:rPr>
        <w:t>万元，主要原因是：</w:t>
      </w:r>
      <w:r>
        <w:rPr>
          <w:rFonts w:hint="eastAsia" w:ascii="宋体" w:hAnsi="宋体" w:eastAsia="宋体" w:cs="宋体"/>
          <w:sz w:val="32"/>
          <w:szCs w:val="32"/>
          <w:lang w:eastAsia="zh-CN"/>
        </w:rPr>
        <w:t>无</w:t>
      </w:r>
      <w:r>
        <w:rPr>
          <w:rFonts w:hint="eastAsia" w:ascii="宋体" w:hAnsi="宋体" w:eastAsia="宋体" w:cs="宋体"/>
          <w:sz w:val="32"/>
          <w:szCs w:val="32"/>
          <w:lang w:val="en-US" w:eastAsia="zh-CN"/>
        </w:rPr>
        <w:t>公车运行</w:t>
      </w:r>
      <w:r>
        <w:rPr>
          <w:rFonts w:hint="eastAsia" w:ascii="宋体" w:hAnsi="宋体" w:eastAsia="宋体" w:cs="宋体"/>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sz w:val="32"/>
          <w:szCs w:val="32"/>
        </w:rPr>
      </w:pPr>
      <w:r>
        <w:rPr>
          <w:rFonts w:hint="eastAsia" w:ascii="宋体" w:hAnsi="宋体" w:eastAsia="宋体" w:cs="宋体"/>
          <w:sz w:val="32"/>
          <w:szCs w:val="32"/>
        </w:rPr>
        <w:t>公务用车购置费</w:t>
      </w:r>
      <w:r>
        <w:rPr>
          <w:rFonts w:hint="eastAsia" w:ascii="宋体" w:hAnsi="宋体" w:eastAsia="宋体" w:cs="宋体"/>
          <w:sz w:val="32"/>
          <w:szCs w:val="32"/>
          <w:lang w:val="en-US" w:eastAsia="zh-CN"/>
        </w:rPr>
        <w:t>0</w:t>
      </w:r>
      <w:r>
        <w:rPr>
          <w:rFonts w:hint="eastAsia" w:ascii="宋体" w:hAnsi="宋体" w:eastAsia="宋体" w:cs="宋体"/>
          <w:sz w:val="32"/>
          <w:szCs w:val="32"/>
        </w:rPr>
        <w:t>万元，比上年增</w:t>
      </w:r>
      <w:r>
        <w:rPr>
          <w:rFonts w:hint="eastAsia" w:ascii="宋体" w:hAnsi="宋体" w:eastAsia="宋体" w:cs="宋体"/>
          <w:sz w:val="32"/>
          <w:szCs w:val="32"/>
          <w:lang w:val="en-US" w:eastAsia="zh-CN"/>
        </w:rPr>
        <w:t>加0</w:t>
      </w:r>
      <w:r>
        <w:rPr>
          <w:rFonts w:hint="eastAsia" w:ascii="宋体" w:hAnsi="宋体" w:eastAsia="宋体" w:cs="宋体"/>
          <w:sz w:val="32"/>
          <w:szCs w:val="32"/>
        </w:rPr>
        <w:t>万元，主要原因是：</w:t>
      </w:r>
      <w:r>
        <w:rPr>
          <w:rFonts w:hint="eastAsia" w:ascii="宋体" w:hAnsi="宋体" w:eastAsia="宋体" w:cs="宋体"/>
          <w:sz w:val="32"/>
          <w:szCs w:val="32"/>
          <w:lang w:eastAsia="zh-CN"/>
        </w:rPr>
        <w:t>无</w:t>
      </w:r>
      <w:r>
        <w:rPr>
          <w:rFonts w:hint="eastAsia" w:ascii="宋体" w:hAnsi="宋体" w:eastAsia="宋体" w:cs="宋体"/>
          <w:sz w:val="32"/>
          <w:szCs w:val="32"/>
          <w:lang w:val="en-US" w:eastAsia="zh-CN"/>
        </w:rPr>
        <w:t>公车购置</w:t>
      </w:r>
      <w:r>
        <w:rPr>
          <w:rFonts w:hint="eastAsia" w:ascii="宋体" w:hAnsi="宋体" w:eastAsia="宋体" w:cs="宋体"/>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jc w:val="center"/>
        <w:textAlignment w:val="auto"/>
        <w:rPr>
          <w:rFonts w:hint="eastAsia" w:ascii="宋体" w:hAnsi="宋体" w:eastAsia="宋体" w:cs="宋体"/>
          <w:b/>
          <w:sz w:val="32"/>
          <w:szCs w:val="32"/>
        </w:rPr>
      </w:pPr>
      <w:r>
        <w:rPr>
          <w:rFonts w:hint="eastAsia" w:ascii="宋体" w:hAnsi="宋体" w:eastAsia="宋体" w:cs="宋体"/>
          <w:b/>
          <w:sz w:val="32"/>
          <w:szCs w:val="32"/>
        </w:rPr>
        <w:t xml:space="preserve">第三部分  </w:t>
      </w:r>
      <w:r>
        <w:rPr>
          <w:rFonts w:hint="eastAsia" w:ascii="宋体" w:hAnsi="宋体" w:eastAsia="宋体" w:cs="宋体"/>
          <w:b/>
          <w:color w:val="000000"/>
          <w:sz w:val="32"/>
          <w:szCs w:val="32"/>
        </w:rPr>
        <w:t>弋阳县</w:t>
      </w:r>
      <w:r>
        <w:rPr>
          <w:rFonts w:hint="eastAsia" w:ascii="宋体" w:hAnsi="宋体" w:eastAsia="宋体" w:cs="宋体"/>
          <w:b/>
          <w:sz w:val="32"/>
          <w:szCs w:val="32"/>
          <w:lang w:eastAsia="zh-CN"/>
        </w:rPr>
        <w:t>住房和城乡建设局2020</w:t>
      </w:r>
      <w:r>
        <w:rPr>
          <w:rFonts w:hint="eastAsia" w:ascii="宋体" w:hAnsi="宋体" w:eastAsia="宋体" w:cs="宋体"/>
          <w:b/>
          <w:sz w:val="32"/>
          <w:szCs w:val="32"/>
        </w:rPr>
        <w:t>年部门预算表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sz w:val="32"/>
          <w:szCs w:val="32"/>
          <w:lang w:eastAsia="zh-CN"/>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八张表</w:t>
      </w:r>
      <w:r>
        <w:rPr>
          <w:rFonts w:hint="eastAsia" w:ascii="宋体" w:hAnsi="宋体" w:eastAsia="宋体" w:cs="宋体"/>
          <w:sz w:val="32"/>
          <w:szCs w:val="32"/>
        </w:rPr>
        <w:t>（详见附表）</w:t>
      </w:r>
    </w:p>
    <w:p>
      <w:pPr>
        <w:keepNext w:val="0"/>
        <w:keepLines w:val="0"/>
        <w:pageBreakBefore w:val="0"/>
        <w:widowControl/>
        <w:kinsoku/>
        <w:wordWrap/>
        <w:overflowPunct/>
        <w:topLinePunct w:val="0"/>
        <w:autoSpaceDE/>
        <w:autoSpaceDN/>
        <w:bidi w:val="0"/>
        <w:adjustRightInd/>
        <w:snapToGrid/>
        <w:spacing w:line="240" w:lineRule="auto"/>
        <w:ind w:firstLine="640"/>
        <w:jc w:val="center"/>
        <w:textAlignment w:val="auto"/>
        <w:rPr>
          <w:rFonts w:hint="eastAsia" w:ascii="宋体" w:hAnsi="宋体" w:eastAsia="宋体" w:cs="宋体"/>
          <w:b/>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jc w:val="center"/>
        <w:textAlignment w:val="auto"/>
        <w:rPr>
          <w:rFonts w:hint="eastAsia" w:ascii="宋体" w:hAnsi="宋体" w:eastAsia="宋体" w:cs="宋体"/>
          <w:b/>
          <w:sz w:val="32"/>
          <w:szCs w:val="32"/>
        </w:rPr>
      </w:pPr>
      <w:r>
        <w:rPr>
          <w:rFonts w:hint="eastAsia" w:ascii="宋体" w:hAnsi="宋体" w:eastAsia="宋体" w:cs="宋体"/>
          <w:b/>
          <w:sz w:val="32"/>
          <w:szCs w:val="32"/>
        </w:rPr>
        <w:t>第四部分   名词解释</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宋体" w:hAnsi="宋体" w:eastAsia="宋体" w:cs="宋体"/>
          <w:b/>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kern w:val="0"/>
          <w:sz w:val="32"/>
          <w:szCs w:val="32"/>
        </w:rPr>
        <w:t xml:space="preserve">   </w:t>
      </w:r>
      <w:r>
        <w:rPr>
          <w:rFonts w:hint="eastAsia" w:ascii="宋体" w:hAnsi="宋体" w:eastAsia="宋体" w:cs="宋体"/>
          <w:sz w:val="32"/>
          <w:szCs w:val="32"/>
        </w:rPr>
        <w:t>一、收入科目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（一）财政拨款：指财政当年拨付的资金。</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二</w:t>
      </w:r>
      <w:r>
        <w:rPr>
          <w:rFonts w:hint="eastAsia" w:ascii="宋体" w:hAnsi="宋体" w:eastAsia="宋体" w:cs="宋体"/>
          <w:sz w:val="32"/>
          <w:szCs w:val="32"/>
        </w:rPr>
        <w:t>）上年结转和结余：填列</w:t>
      </w:r>
      <w:r>
        <w:rPr>
          <w:rFonts w:hint="eastAsia" w:ascii="宋体" w:hAnsi="宋体" w:eastAsia="宋体" w:cs="宋体"/>
          <w:sz w:val="32"/>
          <w:szCs w:val="32"/>
          <w:lang w:eastAsia="zh-CN"/>
        </w:rPr>
        <w:t>上</w:t>
      </w:r>
      <w:r>
        <w:rPr>
          <w:rFonts w:hint="eastAsia" w:ascii="宋体" w:hAnsi="宋体" w:eastAsia="宋体" w:cs="宋体"/>
          <w:sz w:val="32"/>
          <w:szCs w:val="32"/>
        </w:rPr>
        <w:t>年全部结转和结余的资</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金数，包括当年结转结余资金和历年滚存结转结余资金。</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二、支出科目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一</w:t>
      </w:r>
      <w:r>
        <w:rPr>
          <w:rFonts w:hint="eastAsia" w:ascii="宋体" w:hAnsi="宋体" w:eastAsia="宋体" w:cs="宋体"/>
          <w:sz w:val="32"/>
          <w:szCs w:val="32"/>
        </w:rPr>
        <w:t>）机关事业单位基本养老保险缴费支出：反映机关事业单位实施养老保险制度由单位缴纳的基本养老保险费的支出。</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二</w:t>
      </w:r>
      <w:r>
        <w:rPr>
          <w:rFonts w:hint="eastAsia" w:ascii="宋体" w:hAnsi="宋体" w:eastAsia="宋体" w:cs="宋体"/>
          <w:sz w:val="32"/>
          <w:szCs w:val="32"/>
        </w:rPr>
        <w:t>）因公出国（境）费用：填列单位公务出国（境）的国际旅费、国外城市间交通费、住宿费、伙食费、培训费、公杂费等支出。</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三</w:t>
      </w:r>
      <w:r>
        <w:rPr>
          <w:rFonts w:hint="eastAsia" w:ascii="宋体" w:hAnsi="宋体" w:eastAsia="宋体" w:cs="宋体"/>
          <w:sz w:val="32"/>
          <w:szCs w:val="32"/>
        </w:rPr>
        <w:t>）公务接待费：填列单位按规定开支的各类公务接待（含外宾接待）费用。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四</w:t>
      </w:r>
      <w:r>
        <w:rPr>
          <w:rFonts w:hint="eastAsia" w:ascii="宋体" w:hAnsi="宋体" w:eastAsia="宋体" w:cs="宋体"/>
          <w:sz w:val="32"/>
          <w:szCs w:val="32"/>
        </w:rPr>
        <w:t>）公务用车运行维护费：填列单位按规定保留的公务用车燃料费、维修费、过桥过路费、保险费、安全奖励费用等支出。</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五</w:t>
      </w:r>
      <w:r>
        <w:rPr>
          <w:rFonts w:hint="eastAsia" w:ascii="宋体" w:hAnsi="宋体" w:eastAsia="宋体" w:cs="宋体"/>
          <w:sz w:val="32"/>
          <w:szCs w:val="32"/>
        </w:rPr>
        <w:t>）其他交通费用：填列单位除公务用车运行维护费以外的其他交通费用。如公务交通补贴、租车费用等。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六</w:t>
      </w:r>
      <w:r>
        <w:rPr>
          <w:rFonts w:hint="eastAsia" w:ascii="宋体" w:hAnsi="宋体" w:eastAsia="宋体" w:cs="宋体"/>
          <w:sz w:val="32"/>
          <w:szCs w:val="32"/>
        </w:rPr>
        <w:t>）公务用车购置：填列公务用车购置支出（含车辆购置税、牌照费）。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七</w:t>
      </w:r>
      <w:r>
        <w:rPr>
          <w:rFonts w:hint="eastAsia" w:ascii="宋体" w:hAnsi="宋体" w:eastAsia="宋体" w:cs="宋体"/>
          <w:sz w:val="32"/>
          <w:szCs w:val="32"/>
        </w:rPr>
        <w:t>）其他交通工具购置：填列除公务用车外的其他各类交通工具购置支出（含车辆购置税、牌照费）。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八</w:t>
      </w:r>
      <w:r>
        <w:rPr>
          <w:rFonts w:hint="eastAsia" w:ascii="宋体" w:hAnsi="宋体" w:eastAsia="宋体" w:cs="宋体"/>
          <w:sz w:val="32"/>
          <w:szCs w:val="32"/>
        </w:rPr>
        <w:t>）机关运行经费支出:与部门决算中行政单位和参照公务员法管理事业单位一般公共预算财政拨款基本支出中公用经费之和保持一致。</w:t>
      </w:r>
    </w:p>
    <w:p>
      <w:pPr>
        <w:rPr>
          <w:rFonts w:hint="eastAsia" w:ascii="宋体" w:hAnsi="宋体" w:eastAsia="宋体" w:cs="宋体"/>
          <w:sz w:val="32"/>
          <w:szCs w:val="32"/>
        </w:rPr>
      </w:pP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C72132"/>
    <w:multiLevelType w:val="singleLevel"/>
    <w:tmpl w:val="D9C72132"/>
    <w:lvl w:ilvl="0" w:tentative="0">
      <w:start w:val="2"/>
      <w:numFmt w:val="chineseCounting"/>
      <w:suff w:val="nothing"/>
      <w:lvlText w:val="%1、"/>
      <w:lvlJc w:val="left"/>
      <w:rPr>
        <w:rFonts w:hint="eastAsia"/>
      </w:rPr>
    </w:lvl>
  </w:abstractNum>
  <w:abstractNum w:abstractNumId="1">
    <w:nsid w:val="5AE47A13"/>
    <w:multiLevelType w:val="singleLevel"/>
    <w:tmpl w:val="5AE47A13"/>
    <w:lvl w:ilvl="0" w:tentative="0">
      <w:start w:val="2"/>
      <w:numFmt w:val="decimal"/>
      <w:suff w:val="nothing"/>
      <w:lvlText w:val="%1、"/>
      <w:lvlJc w:val="left"/>
    </w:lvl>
  </w:abstractNum>
  <w:abstractNum w:abstractNumId="2">
    <w:nsid w:val="63131AB1"/>
    <w:multiLevelType w:val="singleLevel"/>
    <w:tmpl w:val="63131AB1"/>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7318E"/>
    <w:rsid w:val="02B9006D"/>
    <w:rsid w:val="03C02F88"/>
    <w:rsid w:val="04605A44"/>
    <w:rsid w:val="0507318E"/>
    <w:rsid w:val="09C759DE"/>
    <w:rsid w:val="0B8D5F5D"/>
    <w:rsid w:val="10B30740"/>
    <w:rsid w:val="10C96569"/>
    <w:rsid w:val="10DB16D5"/>
    <w:rsid w:val="11AD7150"/>
    <w:rsid w:val="16862525"/>
    <w:rsid w:val="172F4B85"/>
    <w:rsid w:val="177E4FE2"/>
    <w:rsid w:val="185A2933"/>
    <w:rsid w:val="1A29278C"/>
    <w:rsid w:val="1EB46725"/>
    <w:rsid w:val="20141A52"/>
    <w:rsid w:val="20FA78BF"/>
    <w:rsid w:val="21586581"/>
    <w:rsid w:val="223F795E"/>
    <w:rsid w:val="2291417D"/>
    <w:rsid w:val="26847B6A"/>
    <w:rsid w:val="27E3678B"/>
    <w:rsid w:val="29343A08"/>
    <w:rsid w:val="2B464FA8"/>
    <w:rsid w:val="2BED352E"/>
    <w:rsid w:val="2DF010BE"/>
    <w:rsid w:val="311D7682"/>
    <w:rsid w:val="35192511"/>
    <w:rsid w:val="36FE05E6"/>
    <w:rsid w:val="379D4095"/>
    <w:rsid w:val="38E67B7A"/>
    <w:rsid w:val="39AD6DCB"/>
    <w:rsid w:val="3A1C2851"/>
    <w:rsid w:val="3A9C1E89"/>
    <w:rsid w:val="3B370C59"/>
    <w:rsid w:val="3BAC0593"/>
    <w:rsid w:val="3D69449A"/>
    <w:rsid w:val="3DCB4905"/>
    <w:rsid w:val="3FFC084A"/>
    <w:rsid w:val="445C535A"/>
    <w:rsid w:val="45E61630"/>
    <w:rsid w:val="475A0C26"/>
    <w:rsid w:val="47B20EB3"/>
    <w:rsid w:val="486B2F9B"/>
    <w:rsid w:val="4C3D7148"/>
    <w:rsid w:val="4CB051DA"/>
    <w:rsid w:val="4E3062F9"/>
    <w:rsid w:val="4F31287D"/>
    <w:rsid w:val="4FA531AD"/>
    <w:rsid w:val="54757AFD"/>
    <w:rsid w:val="56D72D41"/>
    <w:rsid w:val="597F4A72"/>
    <w:rsid w:val="59E4296E"/>
    <w:rsid w:val="5E383C58"/>
    <w:rsid w:val="60025834"/>
    <w:rsid w:val="671823A2"/>
    <w:rsid w:val="671C71A1"/>
    <w:rsid w:val="68EA791B"/>
    <w:rsid w:val="694C617E"/>
    <w:rsid w:val="6E9A4366"/>
    <w:rsid w:val="725571AD"/>
    <w:rsid w:val="72A03097"/>
    <w:rsid w:val="74717853"/>
    <w:rsid w:val="77B81AA6"/>
    <w:rsid w:val="78527A08"/>
    <w:rsid w:val="7CDF4A23"/>
    <w:rsid w:val="7D7249DC"/>
    <w:rsid w:val="7DFA36D1"/>
    <w:rsid w:val="7E605F52"/>
    <w:rsid w:val="7E704612"/>
    <w:rsid w:val="7FD64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semiHidden/>
    <w:unhideWhenUsed/>
    <w:qFormat/>
    <w:uiPriority w:val="0"/>
    <w:pPr>
      <w:keepNext w:val="0"/>
      <w:keepLines w:val="0"/>
      <w:widowControl w:val="0"/>
      <w:suppressLineNumbers w:val="0"/>
      <w:snapToGrid w:val="0"/>
      <w:spacing w:before="0" w:beforeAutospacing="0" w:after="0" w:afterAutospacing="0"/>
      <w:ind w:left="0" w:right="0" w:firstLine="0" w:firstLineChars="0"/>
      <w:jc w:val="center"/>
      <w:textAlignment w:val="center"/>
    </w:pPr>
    <w:rPr>
      <w:rFonts w:ascii="Calibri" w:hAnsi="Calibri" w:eastAsia="楷体" w:cs="Times New Roman"/>
      <w:sz w:val="32"/>
      <w:szCs w:val="18"/>
      <w:lang w:bidi="ar"/>
    </w:r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2021-05-15T02:27:00Z</dcterms:created>
  <dc:creator>chenweiping</dc:creator>
  <cp:lastModifiedBy>阿甘</cp:lastModifiedBy>
  <dcterms:modified xsi:type="dcterms:W3CDTF">2021-05-27T06:50:45Z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7EA6C973A91A47089E984FF311E18225</vt:lpwstr>
  </property>
</Properties>
</file>