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heme="majorEastAsia" w:hAnsiTheme="majorEastAsia" w:eastAsiaTheme="majorEastAsia" w:cstheme="majorEastAsia"/>
          <w:sz w:val="44"/>
          <w:szCs w:val="44"/>
        </w:rPr>
      </w:pPr>
      <w:bookmarkStart w:id="0" w:name="_GoBack"/>
      <w:r>
        <w:rPr>
          <w:rFonts w:hint="eastAsia" w:asciiTheme="majorEastAsia" w:hAnsiTheme="majorEastAsia" w:eastAsiaTheme="majorEastAsia" w:cstheme="majorEastAsia"/>
          <w:sz w:val="44"/>
          <w:szCs w:val="44"/>
        </w:rPr>
        <w:t>江西弋阳开展中小学游泳培训“浪花行动</w:t>
      </w:r>
      <w:bookmarkEnd w:id="0"/>
      <w:r>
        <w:rPr>
          <w:rFonts w:hint="eastAsia" w:asciiTheme="majorEastAsia" w:hAnsiTheme="majorEastAsia" w:eastAsiaTheme="majorEastAsia" w:cstheme="majorEastAsia"/>
          <w:sz w:val="44"/>
          <w:szCs w:val="44"/>
        </w:rPr>
        <w:t>”</w:t>
      </w:r>
    </w:p>
    <w:p>
      <w:pPr>
        <w:ind w:firstLine="640" w:firstLineChars="200"/>
        <w:rPr>
          <w:rFonts w:hint="eastAsia" w:ascii="仿宋_GB2312" w:hAnsi="仿宋_GB2312" w:eastAsia="仿宋_GB2312" w:cs="仿宋_GB2312"/>
          <w:sz w:val="32"/>
          <w:szCs w:val="32"/>
        </w:rPr>
      </w:pP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今年暑假，酷暑难耐，同时也进入了溺水事故的高发时期。江西省弋阳县委县政府对此高度重视，科学施策，开展中小学游泳培训“浪花行动”，从源头上提升青少年学生游泳技能，通过强化组织领导、强化资源整合、强化课程安排、强化多方配合、强化经费保障等五个强化，有序推进全县中小学生游泳技能培训。</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6972300" cy="5229225"/>
            <wp:effectExtent l="0" t="0" r="0"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6972300" cy="5229225"/>
                    </a:xfrm>
                    <a:prstGeom prst="rect">
                      <a:avLst/>
                    </a:prstGeom>
                    <a:noFill/>
                    <a:ln w="9525">
                      <a:noFill/>
                    </a:ln>
                  </pic:spPr>
                </pic:pic>
              </a:graphicData>
            </a:graphic>
          </wp:inline>
        </w:drawing>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弋阳县政府统筹安排学生免费培训，县教体局组织安排培训课程，利用上海华东师范大学方志敏教育园区上饶实验高中和华东师范大学弋阳附属实验学校的恒温游泳馆场地展开游泳培训。计划在2023年基本实现全县小学毕业生掌握游泳技能，并将游泳项目列入全县中小学生运动会比赛项目，并逐步列入初中毕业生升学体育考试项目，使全县中小学生游泳教育常态化制度化。</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6972300" cy="5229225"/>
            <wp:effectExtent l="0" t="0" r="0" b="9525"/>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6972300" cy="5229225"/>
                    </a:xfrm>
                    <a:prstGeom prst="rect">
                      <a:avLst/>
                    </a:prstGeom>
                    <a:noFill/>
                    <a:ln w="9525">
                      <a:noFill/>
                    </a:ln>
                  </pic:spPr>
                </pic:pic>
              </a:graphicData>
            </a:graphic>
          </wp:inline>
        </w:drawing>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作为革命先烈方志敏的故乡，弋阳县教育系统提出“传承红色基因，树立教育新风，提升教育质量，培育时代新人”的教育发展思路，把“平安浪花行动”作为全县教体系统重点打造的五个项目之一，疏堵结合，一手抓教育巡防，一手抓能力培养，切实解决人民群众“急难愁盼”实际问题，深受家长学生欢迎。</w:t>
      </w:r>
    </w:p>
    <w:p>
      <w:pPr>
        <w:rPr>
          <w:rFonts w:hint="eastAsia" w:ascii="仿宋_GB2312" w:hAnsi="仿宋_GB2312" w:eastAsia="仿宋_GB2312" w:cs="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FlZTkzMmU0OWQ3MzdjNzIyYTAwNDI4ZTFlOWZlMjkifQ=="/>
  </w:docVars>
  <w:rsids>
    <w:rsidRoot w:val="00000000"/>
    <w:rsid w:val="6B9F71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440</Words>
  <Characters>443</Characters>
  <Lines>0</Lines>
  <Paragraphs>0</Paragraphs>
  <TotalTime>0</TotalTime>
  <ScaleCrop>false</ScaleCrop>
  <LinksUpToDate>false</LinksUpToDate>
  <CharactersWithSpaces>443</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2022-07-13T07:38:27Z</dcterms:created>
  <dc:creator>Administrator</dc:creator>
  <cp:lastModifiedBy>邵喜金</cp:lastModifiedBy>
  <dcterms:modified xsi:type="dcterms:W3CDTF">2022-07-13T07:39:34Z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3D62E5AFEE5A4429B13A0F96B6902C02</vt:lpwstr>
  </property>
</Properties>
</file>