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987E4">
      <w:pPr>
        <w:rPr>
          <w:rFonts w:hint="eastAsia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44"/>
          <w:szCs w:val="44"/>
          <w:lang w:val="en-US" w:eastAsia="zh-CN"/>
        </w:rPr>
        <w:t>县交通运输局工作周报（2025年3月31日至4月3日）</w:t>
      </w:r>
    </w:p>
    <w:bookmarkEnd w:id="0"/>
    <w:p w14:paraId="3F49422B"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42C6E6A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规划建设股：1、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完善市局下发的乡村振兴资金项目清单。</w:t>
      </w:r>
    </w:p>
    <w:p w14:paraId="0939ED00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2、向县发改上报2025年上饶市工程建设项目招标投标领域专项整治底数台账。</w:t>
      </w:r>
    </w:p>
    <w:p w14:paraId="404256A8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3、汇总上报弋阳县镇村空间规划编制情况摸底调查汇总表。</w:t>
      </w:r>
    </w:p>
    <w:p w14:paraId="08479EF5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4、配合局相关股室资料报送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778CEC47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养护公司：日常养护路面清扫，组织人员对高新东路连接线安装爆闪警示灯</w:t>
      </w:r>
    </w:p>
    <w:p w14:paraId="16163D94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政策法规股：</w:t>
      </w:r>
    </w:p>
    <w:p w14:paraId="34D2F7BB">
      <w:p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核查危险货物运输动态信息11条；办理超限处罚案件5件；上报市局，市中心各项工作材料；整理案卷信息，归档记录。</w:t>
      </w:r>
    </w:p>
    <w:p w14:paraId="647CE11F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行政审批股：</w:t>
      </w:r>
    </w:p>
    <w:p w14:paraId="4403F599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本周办理大件运输审批13件二类，普货运输车辆营运证年审39件，从业人员资格证年审29人次。</w:t>
      </w:r>
    </w:p>
    <w:p w14:paraId="23F4CEB2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F9DDFC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02"/>
    <w:rsid w:val="00B9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2025-04-09T02:38:00Z</dcterms:created>
  <dc:creator>Administrator</dc:creator>
  <cp:lastModifiedBy>Administrator</cp:lastModifiedBy>
  <dcterms:modified xsi:type="dcterms:W3CDTF">2025-04-09T02:44:17Z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ADA4A23A068642A1B0B6C3CA56518155_11</vt:lpwstr>
  </property>
  <property fmtid="{D5CDD505-2E9C-101B-9397-08002B2CF9AE}" pid="4" name="KSOTemplateDocerSaveRecord">
    <vt:lpwstr>eyJoZGlkIjoiOWI1OGY5ZjAyYTFkMTNjMGMzYTgwMDQxZGQyNzllZmQifQ==</vt:lpwstr>
  </property>
</Properties>
</file>