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ind w:firstLine="660" w:firstLineChars="150"/>
        <w:rPr>
          <w:rFonts w:ascii="方正小标宋简体" w:hAnsi="黑体" w:eastAsia="方正小标宋简体"/>
          <w:sz w:val="44"/>
          <w:szCs w:val="44"/>
        </w:rPr>
      </w:pPr>
      <w:r>
        <w:rPr>
          <w:rFonts w:hint="eastAsia" w:ascii="方正小标宋简体" w:hAnsi="黑体" w:eastAsia="方正小标宋简体"/>
          <w:sz w:val="44"/>
          <w:szCs w:val="44"/>
        </w:rPr>
        <w:t>弋阳县交通运输综合服务中心202</w:t>
      </w:r>
      <w:r>
        <w:rPr>
          <w:rFonts w:hint="eastAsia" w:ascii="方正小标宋简体" w:hAnsi="黑体" w:eastAsia="方正小标宋简体"/>
          <w:sz w:val="44"/>
          <w:szCs w:val="44"/>
          <w:lang w:val="en-US" w:eastAsia="zh-CN"/>
        </w:rPr>
        <w:t>4</w:t>
      </w:r>
      <w:r>
        <w:rPr>
          <w:rFonts w:hint="eastAsia" w:ascii="方正小标宋简体" w:hAnsi="黑体" w:eastAsia="方正小标宋简体"/>
          <w:sz w:val="44"/>
          <w:szCs w:val="44"/>
        </w:rPr>
        <w:t>年</w:t>
      </w:r>
    </w:p>
    <w:p>
      <w:pPr>
        <w:widowControl/>
        <w:spacing w:before="100" w:beforeAutospacing="1" w:after="100" w:afterAutospacing="1" w:line="500" w:lineRule="exact"/>
        <w:jc w:val="center"/>
        <w:rPr>
          <w:rFonts w:ascii="宋体" w:hAnsi="宋体" w:eastAsia="宋体" w:cs="宋体"/>
          <w:kern w:val="0"/>
          <w:sz w:val="24"/>
          <w:szCs w:val="24"/>
        </w:rPr>
      </w:pPr>
      <w:r>
        <w:rPr>
          <w:rFonts w:hint="eastAsia" w:ascii="方正小标宋简体" w:hAnsi="黑体" w:eastAsia="方正小标宋简体"/>
          <w:sz w:val="44"/>
          <w:szCs w:val="44"/>
          <w:lang w:eastAsia="zh-CN"/>
        </w:rPr>
        <w:t>单位</w:t>
      </w:r>
      <w:r>
        <w:rPr>
          <w:rFonts w:hint="eastAsia" w:ascii="方正小标宋简体" w:hAnsi="黑体" w:eastAsia="方正小标宋简体"/>
          <w:sz w:val="44"/>
          <w:szCs w:val="44"/>
        </w:rPr>
        <w:t>预算</w:t>
      </w:r>
    </w:p>
    <w:p>
      <w:pPr>
        <w:widowControl/>
        <w:spacing w:line="520" w:lineRule="atLeast"/>
        <w:ind w:firstLine="880"/>
        <w:rPr>
          <w:rFonts w:ascii="黑体" w:hAnsi="黑体" w:eastAsia="黑体"/>
          <w:b/>
          <w:sz w:val="44"/>
          <w:szCs w:val="44"/>
        </w:rPr>
      </w:pP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弋阳县交通运输综合服务中心概况</w:t>
      </w:r>
      <w:r>
        <w:rPr>
          <w:rFonts w:ascii="仿宋_GB2312" w:eastAsia="仿宋_GB2312"/>
          <w:b/>
          <w:bCs/>
          <w:color w:val="000000"/>
          <w:sz w:val="32"/>
          <w:szCs w:val="32"/>
        </w:rPr>
        <w:tab/>
      </w:r>
    </w:p>
    <w:p>
      <w:pPr>
        <w:pStyle w:val="11"/>
        <w:spacing w:line="600" w:lineRule="atLeast"/>
        <w:ind w:firstLine="1120" w:firstLineChars="350"/>
        <w:jc w:val="left"/>
        <w:rPr>
          <w:rFonts w:ascii="仿宋" w:hAnsi="仿宋" w:eastAsia="仿宋" w:cstheme="minorBidi"/>
          <w:kern w:val="2"/>
          <w:sz w:val="32"/>
          <w:szCs w:val="32"/>
        </w:rPr>
      </w:pPr>
      <w:r>
        <w:rPr>
          <w:rFonts w:hint="eastAsia" w:ascii="Adobe 仿宋 Std R" w:hAnsi="Adobe 仿宋 Std R" w:eastAsia="Adobe 仿宋 Std R" w:cstheme="minorBidi"/>
          <w:kern w:val="2"/>
          <w:sz w:val="32"/>
          <w:szCs w:val="30"/>
        </w:rPr>
        <w:t xml:space="preserve"> </w:t>
      </w:r>
      <w:r>
        <w:rPr>
          <w:rFonts w:ascii="仿宋" w:hAnsi="仿宋" w:eastAsia="仿宋" w:cstheme="minorBidi"/>
          <w:kern w:val="2"/>
          <w:sz w:val="32"/>
          <w:szCs w:val="32"/>
        </w:rPr>
        <w:t>一、</w:t>
      </w:r>
      <w:r>
        <w:rPr>
          <w:rFonts w:hint="eastAsia" w:ascii="仿宋" w:hAnsi="仿宋" w:eastAsia="仿宋" w:cstheme="minorBidi"/>
          <w:kern w:val="2"/>
          <w:sz w:val="32"/>
          <w:szCs w:val="32"/>
          <w:lang w:eastAsia="zh-CN"/>
        </w:rPr>
        <w:t>单位</w:t>
      </w:r>
      <w:r>
        <w:rPr>
          <w:rFonts w:ascii="仿宋" w:hAnsi="仿宋" w:eastAsia="仿宋" w:cstheme="minorBidi"/>
          <w:kern w:val="2"/>
          <w:sz w:val="32"/>
          <w:szCs w:val="32"/>
        </w:rPr>
        <w:t>主要职责</w:t>
      </w:r>
    </w:p>
    <w:p>
      <w:pPr>
        <w:pStyle w:val="11"/>
        <w:spacing w:line="600" w:lineRule="atLeast"/>
        <w:ind w:firstLine="1280" w:firstLineChars="400"/>
        <w:jc w:val="left"/>
        <w:rPr>
          <w:rFonts w:ascii="仿宋" w:hAnsi="仿宋" w:eastAsia="仿宋" w:cstheme="minorBidi"/>
          <w:kern w:val="2"/>
          <w:sz w:val="32"/>
          <w:szCs w:val="32"/>
        </w:rPr>
      </w:pPr>
      <w:r>
        <w:rPr>
          <w:rFonts w:ascii="仿宋" w:hAnsi="仿宋" w:eastAsia="仿宋" w:cstheme="minorBidi"/>
          <w:kern w:val="2"/>
          <w:sz w:val="32"/>
          <w:szCs w:val="32"/>
        </w:rPr>
        <w:t>二、</w:t>
      </w:r>
      <w:r>
        <w:rPr>
          <w:rFonts w:hint="eastAsia" w:ascii="仿宋" w:hAnsi="仿宋" w:eastAsia="仿宋" w:cstheme="minorBidi"/>
          <w:kern w:val="2"/>
          <w:sz w:val="32"/>
          <w:szCs w:val="32"/>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第二部分弋阳县交通运输综合服务中心202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一、《收支预算总表》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二、《部门收入总表》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三、《部门支出总表》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四、《财政拨款收支总表》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五、《一般公共预算支出表》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六、《一般公共预算基本支出表》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七、《财政拨款“三公”经费支出表》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八、《政府性基金预算支出表》</w:t>
      </w:r>
    </w:p>
    <w:p>
      <w:pPr>
        <w:pStyle w:val="11"/>
        <w:tabs>
          <w:tab w:val="left" w:pos="6546"/>
        </w:tabs>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九、《</w:t>
      </w:r>
      <w:r>
        <w:rPr>
          <w:rFonts w:hint="eastAsia" w:ascii="仿宋" w:hAnsi="仿宋" w:eastAsia="仿宋" w:cstheme="minorBidi"/>
          <w:kern w:val="2"/>
          <w:sz w:val="32"/>
          <w:szCs w:val="32"/>
        </w:rPr>
        <w:t>国有资本经营</w:t>
      </w:r>
      <w:r>
        <w:rPr>
          <w:rFonts w:ascii="仿宋" w:hAnsi="仿宋" w:eastAsia="仿宋" w:cstheme="minorBidi"/>
          <w:kern w:val="2"/>
          <w:sz w:val="32"/>
          <w:szCs w:val="32"/>
        </w:rPr>
        <w:t>预算支出表》</w:t>
      </w:r>
      <w:r>
        <w:rPr>
          <w:rFonts w:hint="eastAsia" w:ascii="仿宋" w:hAnsi="仿宋" w:eastAsia="仿宋" w:cstheme="minorBidi"/>
          <w:kern w:val="2"/>
          <w:sz w:val="32"/>
          <w:szCs w:val="32"/>
        </w:rPr>
        <w:tab/>
      </w:r>
    </w:p>
    <w:p>
      <w:pPr>
        <w:pStyle w:val="11"/>
        <w:tabs>
          <w:tab w:val="left" w:pos="6546"/>
        </w:tabs>
        <w:spacing w:line="600" w:lineRule="atLeast"/>
        <w:ind w:firstLine="1280"/>
        <w:jc w:val="left"/>
        <w:rPr>
          <w:rFonts w:ascii="仿宋" w:hAnsi="仿宋" w:eastAsia="仿宋" w:cstheme="minorBidi"/>
          <w:kern w:val="2"/>
          <w:sz w:val="32"/>
          <w:szCs w:val="32"/>
        </w:rPr>
      </w:pPr>
      <w:r>
        <w:rPr>
          <w:rFonts w:hint="eastAsia" w:ascii="仿宋" w:hAnsi="仿宋" w:eastAsia="仿宋" w:cstheme="minorBidi"/>
          <w:kern w:val="2"/>
          <w:sz w:val="32"/>
          <w:szCs w:val="32"/>
        </w:rPr>
        <w:t>十、</w:t>
      </w:r>
      <w:r>
        <w:rPr>
          <w:rFonts w:ascii="仿宋" w:hAnsi="仿宋" w:eastAsia="仿宋" w:cstheme="minorBidi"/>
          <w:kern w:val="2"/>
          <w:sz w:val="32"/>
          <w:szCs w:val="32"/>
        </w:rPr>
        <w:t>《</w:t>
      </w:r>
      <w:r>
        <w:rPr>
          <w:rFonts w:hint="eastAsia" w:ascii="仿宋" w:hAnsi="仿宋" w:eastAsia="仿宋" w:cstheme="minorBidi"/>
          <w:kern w:val="2"/>
          <w:sz w:val="32"/>
          <w:szCs w:val="32"/>
        </w:rPr>
        <w:t>项目绩效目标表</w:t>
      </w:r>
      <w:r>
        <w:rPr>
          <w:rFonts w:ascii="仿宋" w:hAnsi="仿宋" w:eastAsia="仿宋" w:cstheme="minorBidi"/>
          <w:kern w:val="2"/>
          <w:sz w:val="32"/>
          <w:szCs w:val="32"/>
        </w:rPr>
        <w:t>》</w:t>
      </w:r>
    </w:p>
    <w:p>
      <w:pPr>
        <w:pStyle w:val="11"/>
        <w:spacing w:line="600" w:lineRule="atLeast"/>
        <w:ind w:firstLine="640"/>
        <w:jc w:val="left"/>
        <w:rPr>
          <w:rFonts w:ascii="仿宋_GB2312" w:eastAsia="仿宋_GB2312"/>
          <w:b/>
          <w:bCs/>
          <w:color w:val="000000"/>
          <w:sz w:val="32"/>
          <w:szCs w:val="32"/>
        </w:rPr>
      </w:pPr>
      <w:r>
        <w:rPr>
          <w:rFonts w:hint="eastAsia" w:ascii="仿宋" w:hAnsi="仿宋" w:eastAsia="仿宋"/>
          <w:b/>
          <w:bCs/>
          <w:color w:val="000000"/>
          <w:sz w:val="32"/>
          <w:szCs w:val="32"/>
        </w:rPr>
        <w:t>第三部分弋阳县交通运输综合服务中心</w:t>
      </w: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预算情况说明</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一、202</w:t>
      </w:r>
      <w:r>
        <w:rPr>
          <w:rFonts w:hint="eastAsia" w:ascii="仿宋" w:hAnsi="仿宋" w:eastAsia="仿宋" w:cstheme="minorBidi"/>
          <w:kern w:val="2"/>
          <w:sz w:val="32"/>
          <w:szCs w:val="32"/>
          <w:lang w:val="en-US" w:eastAsia="zh-CN"/>
        </w:rPr>
        <w:t>4</w:t>
      </w:r>
      <w:r>
        <w:rPr>
          <w:rFonts w:ascii="仿宋" w:hAnsi="仿宋" w:eastAsia="仿宋" w:cstheme="minorBidi"/>
          <w:kern w:val="2"/>
          <w:sz w:val="32"/>
          <w:szCs w:val="32"/>
        </w:rPr>
        <w:t>年</w:t>
      </w:r>
      <w:r>
        <w:rPr>
          <w:rFonts w:hint="eastAsia" w:ascii="仿宋" w:hAnsi="仿宋" w:eastAsia="仿宋" w:cstheme="minorBidi"/>
          <w:kern w:val="2"/>
          <w:sz w:val="32"/>
          <w:szCs w:val="32"/>
          <w:lang w:eastAsia="zh-CN"/>
        </w:rPr>
        <w:t>单位</w:t>
      </w:r>
      <w:r>
        <w:rPr>
          <w:rFonts w:ascii="仿宋" w:hAnsi="仿宋" w:eastAsia="仿宋" w:cstheme="minorBidi"/>
          <w:kern w:val="2"/>
          <w:sz w:val="32"/>
          <w:szCs w:val="32"/>
        </w:rPr>
        <w:t>预算收支情况说明</w:t>
      </w:r>
    </w:p>
    <w:p>
      <w:pPr>
        <w:pStyle w:val="11"/>
        <w:spacing w:line="600" w:lineRule="atLeast"/>
        <w:ind w:firstLine="1120" w:firstLineChars="350"/>
        <w:jc w:val="left"/>
        <w:rPr>
          <w:rFonts w:ascii="仿宋" w:hAnsi="仿宋" w:eastAsia="仿宋" w:cstheme="minorBidi"/>
          <w:kern w:val="2"/>
          <w:sz w:val="32"/>
          <w:szCs w:val="32"/>
        </w:rPr>
      </w:pPr>
      <w:r>
        <w:rPr>
          <w:rFonts w:ascii="仿宋" w:hAnsi="仿宋" w:eastAsia="仿宋" w:cstheme="minorBidi"/>
          <w:kern w:val="2"/>
          <w:sz w:val="32"/>
          <w:szCs w:val="32"/>
        </w:rPr>
        <w:t xml:space="preserve"> 二、202</w:t>
      </w:r>
      <w:r>
        <w:rPr>
          <w:rFonts w:hint="eastAsia" w:ascii="仿宋" w:hAnsi="仿宋" w:eastAsia="仿宋" w:cstheme="minorBidi"/>
          <w:kern w:val="2"/>
          <w:sz w:val="32"/>
          <w:szCs w:val="32"/>
          <w:lang w:val="en-US" w:eastAsia="zh-CN"/>
        </w:rPr>
        <w:t>4</w:t>
      </w:r>
      <w:r>
        <w:rPr>
          <w:rFonts w:ascii="仿宋" w:hAnsi="仿宋" w:eastAsia="仿宋" w:cstheme="minorBidi"/>
          <w:kern w:val="2"/>
          <w:sz w:val="32"/>
          <w:szCs w:val="32"/>
        </w:rPr>
        <w:t>年“三公”经费预算情况说明</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rPr>
        <w:t>弋阳县交通运输综合服务中心</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w:t>
      </w:r>
      <w:r>
        <w:rPr>
          <w:rFonts w:hint="eastAsia" w:asciiTheme="minorEastAsia" w:hAnsiTheme="minorEastAsia"/>
          <w:b/>
          <w:sz w:val="36"/>
          <w:szCs w:val="36"/>
          <w:lang w:eastAsia="zh-CN"/>
        </w:rPr>
        <w:t>单位</w:t>
      </w:r>
      <w:r>
        <w:rPr>
          <w:rFonts w:hint="eastAsia" w:asciiTheme="minorEastAsia" w:hAnsiTheme="minorEastAsia"/>
          <w:b/>
          <w:sz w:val="36"/>
          <w:szCs w:val="36"/>
        </w:rPr>
        <w:t>主要职责</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1、贯彻执行县有关交通运输的方针政策和法律法规；</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2、组织制定并监督实施有关交通运输工作规范性文件，指导交通运输行业体制改革工作；</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3、组织制定城市客运发展规划和交通运输枢纽规划。</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4、负责交通运输行业统计和信息发布工作</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5、负责交通基础设施建设和维护的行业管理工作</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6、负责交通运输行业安全生产的监督管理，承担并指导交通运输行业应急处置工作，组织实施重点物资运输和紧急运输</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7、指导本区域内交通运输行业队伍建设和精神文明建设</w:t>
      </w:r>
    </w:p>
    <w:p>
      <w:pPr>
        <w:widowControl/>
        <w:spacing w:line="480" w:lineRule="exact"/>
        <w:ind w:firstLine="640"/>
        <w:jc w:val="left"/>
        <w:rPr>
          <w:rFonts w:ascii="仿宋" w:hAnsi="仿宋" w:eastAsia="仿宋"/>
          <w:sz w:val="32"/>
          <w:szCs w:val="32"/>
        </w:rPr>
      </w:pPr>
      <w:r>
        <w:rPr>
          <w:rFonts w:hint="eastAsia" w:ascii="仿宋" w:hAnsi="仿宋" w:eastAsia="仿宋"/>
          <w:sz w:val="32"/>
          <w:szCs w:val="32"/>
        </w:rPr>
        <w:t>8、承办上级交办的其他事项。</w:t>
      </w:r>
    </w:p>
    <w:p>
      <w:pPr>
        <w:widowControl/>
        <w:spacing w:line="580" w:lineRule="exact"/>
        <w:ind w:firstLine="640"/>
        <w:jc w:val="left"/>
        <w:rPr>
          <w:rFonts w:ascii="Adobe 仿宋 Std R" w:hAnsi="Adobe 仿宋 Std R" w:eastAsia="Adobe 仿宋 Std R"/>
          <w:sz w:val="32"/>
          <w:szCs w:val="30"/>
        </w:rPr>
      </w:pPr>
    </w:p>
    <w:p>
      <w:pPr>
        <w:rPr>
          <w:b/>
          <w:sz w:val="36"/>
          <w:szCs w:val="36"/>
        </w:rPr>
      </w:pPr>
      <w:r>
        <w:rPr>
          <w:rFonts w:hint="eastAsia"/>
          <w:b/>
          <w:sz w:val="36"/>
          <w:szCs w:val="36"/>
        </w:rPr>
        <w:t>二、机构设置及人员情况</w:t>
      </w:r>
    </w:p>
    <w:p>
      <w:pPr>
        <w:widowControl/>
        <w:spacing w:line="480" w:lineRule="exact"/>
        <w:ind w:firstLine="640"/>
        <w:jc w:val="left"/>
        <w:rPr>
          <w:rFonts w:ascii="仿宋_GB2312" w:eastAsia="仿宋_GB2312"/>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_GB2312" w:eastAsia="仿宋_GB2312"/>
          <w:sz w:val="32"/>
          <w:szCs w:val="32"/>
        </w:rPr>
        <w:t>弋阳县交通运输综合服务中心</w:t>
      </w:r>
      <w:r>
        <w:rPr>
          <w:rFonts w:hint="eastAsia" w:ascii="仿宋" w:hAnsi="仿宋" w:eastAsia="仿宋"/>
          <w:sz w:val="32"/>
          <w:szCs w:val="32"/>
        </w:rPr>
        <w:t>内设处室</w:t>
      </w:r>
      <w:r>
        <w:rPr>
          <w:rFonts w:hint="eastAsia" w:ascii="仿宋_GB2312" w:eastAsia="仿宋_GB2312"/>
          <w:sz w:val="32"/>
          <w:szCs w:val="30"/>
          <w:u w:val="single"/>
        </w:rPr>
        <w:t xml:space="preserve">     </w:t>
      </w:r>
      <w:r>
        <w:rPr>
          <w:rFonts w:ascii="仿宋" w:hAnsi="仿宋" w:eastAsia="仿宋"/>
          <w:sz w:val="32"/>
          <w:szCs w:val="32"/>
        </w:rPr>
        <w:t xml:space="preserve"> </w:t>
      </w:r>
      <w:r>
        <w:rPr>
          <w:rFonts w:hint="eastAsia" w:ascii="仿宋" w:hAnsi="仿宋" w:eastAsia="仿宋"/>
          <w:sz w:val="32"/>
          <w:szCs w:val="32"/>
        </w:rPr>
        <w:t>4个，</w:t>
      </w:r>
      <w:r>
        <w:rPr>
          <w:rFonts w:ascii="仿宋" w:hAnsi="仿宋" w:eastAsia="仿宋"/>
          <w:sz w:val="32"/>
          <w:szCs w:val="32"/>
        </w:rPr>
        <w:t>包括</w:t>
      </w:r>
      <w:r>
        <w:rPr>
          <w:rFonts w:hint="eastAsia" w:ascii="仿宋" w:hAnsi="仿宋" w:eastAsia="仿宋"/>
          <w:sz w:val="32"/>
          <w:szCs w:val="32"/>
        </w:rPr>
        <w:t>：</w:t>
      </w:r>
      <w:r>
        <w:rPr>
          <w:rFonts w:hint="eastAsia" w:ascii="仿宋" w:hAnsi="仿宋" w:eastAsia="仿宋"/>
          <w:sz w:val="32"/>
          <w:szCs w:val="32"/>
          <w:u w:val="single"/>
        </w:rPr>
        <w:t>办公室、执法中队、质监站、规划建设股</w:t>
      </w:r>
      <w:r>
        <w:rPr>
          <w:rFonts w:hint="eastAsia" w:ascii="仿宋" w:hAnsi="仿宋" w:eastAsia="仿宋"/>
          <w:sz w:val="32"/>
          <w:szCs w:val="32"/>
        </w:rPr>
        <w:t>。</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rPr>
        <w:t>5</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rPr>
        <w:t>0</w:t>
      </w:r>
      <w:r>
        <w:rPr>
          <w:rFonts w:ascii="仿宋" w:hAnsi="仿宋" w:eastAsia="仿宋"/>
          <w:sz w:val="32"/>
          <w:szCs w:val="32"/>
        </w:rPr>
        <w:t>人,全部补助事业编制人数</w:t>
      </w:r>
      <w:r>
        <w:rPr>
          <w:rFonts w:hint="eastAsia" w:ascii="仿宋" w:hAnsi="仿宋" w:eastAsia="仿宋"/>
          <w:sz w:val="32"/>
          <w:szCs w:val="32"/>
        </w:rPr>
        <w:t>5</w:t>
      </w:r>
      <w:r>
        <w:rPr>
          <w:rFonts w:ascii="仿宋" w:hAnsi="仿宋" w:eastAsia="仿宋"/>
          <w:sz w:val="32"/>
          <w:szCs w:val="32"/>
        </w:rPr>
        <w:t>人,部分补助事业编制人数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rPr>
        <w:t>66</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rPr>
        <w:t>20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rPr>
        <w:t>0</w:t>
      </w:r>
      <w:r>
        <w:rPr>
          <w:rFonts w:ascii="仿宋" w:hAnsi="仿宋" w:eastAsia="仿宋"/>
          <w:sz w:val="32"/>
          <w:szCs w:val="32"/>
        </w:rPr>
        <w:t>人,全部补助事业在职人数</w:t>
      </w:r>
      <w:r>
        <w:rPr>
          <w:rFonts w:hint="eastAsia" w:ascii="仿宋" w:hAnsi="仿宋" w:eastAsia="仿宋"/>
          <w:sz w:val="32"/>
          <w:szCs w:val="32"/>
        </w:rPr>
        <w:t>0</w:t>
      </w:r>
      <w:r>
        <w:rPr>
          <w:rFonts w:ascii="仿宋" w:hAnsi="仿宋" w:eastAsia="仿宋"/>
          <w:sz w:val="32"/>
          <w:szCs w:val="32"/>
        </w:rPr>
        <w:t>人,部分补助事业在职人数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rPr>
        <w:t>0</w:t>
      </w:r>
      <w:r>
        <w:rPr>
          <w:rFonts w:ascii="仿宋" w:hAnsi="仿宋" w:eastAsia="仿宋"/>
          <w:sz w:val="32"/>
          <w:szCs w:val="32"/>
        </w:rPr>
        <w:t>人,退休人数小计</w:t>
      </w:r>
      <w:r>
        <w:rPr>
          <w:rFonts w:hint="eastAsia" w:ascii="仿宋" w:hAnsi="仿宋" w:eastAsia="仿宋"/>
          <w:sz w:val="32"/>
          <w:szCs w:val="32"/>
        </w:rPr>
        <w:t>36</w:t>
      </w:r>
      <w:r>
        <w:rPr>
          <w:rFonts w:ascii="仿宋" w:hAnsi="仿宋" w:eastAsia="仿宋"/>
          <w:sz w:val="32"/>
          <w:szCs w:val="32"/>
        </w:rPr>
        <w:t>人,遗属人数</w:t>
      </w:r>
      <w:r>
        <w:rPr>
          <w:rFonts w:hint="eastAsia" w:ascii="仿宋" w:hAnsi="仿宋" w:eastAsia="仿宋"/>
          <w:sz w:val="32"/>
          <w:szCs w:val="32"/>
        </w:rPr>
        <w:t>10</w:t>
      </w:r>
      <w:r>
        <w:rPr>
          <w:rFonts w:ascii="仿宋" w:hAnsi="仿宋" w:eastAsia="仿宋"/>
          <w:sz w:val="32"/>
          <w:szCs w:val="32"/>
        </w:rPr>
        <w:t>人。</w:t>
      </w:r>
      <w:r>
        <w:fldChar w:fldCharType="end"/>
      </w:r>
    </w:p>
    <w:p>
      <w:pPr>
        <w:widowControl/>
        <w:spacing w:line="580" w:lineRule="exact"/>
        <w:jc w:val="center"/>
        <w:rPr>
          <w:rFonts w:ascii="仿宋_GB2312" w:eastAsia="仿宋_GB2312"/>
          <w:b/>
          <w:sz w:val="32"/>
          <w:szCs w:val="30"/>
        </w:rPr>
      </w:pPr>
      <w:r>
        <w:rPr>
          <w:rFonts w:hint="eastAsia" w:ascii="仿宋_GB2312" w:eastAsia="仿宋_GB2312"/>
          <w:b/>
          <w:sz w:val="32"/>
          <w:szCs w:val="30"/>
        </w:rPr>
        <w:t>第二部分</w:t>
      </w:r>
      <w:r>
        <w:rPr>
          <w:rFonts w:hint="eastAsia" w:ascii="仿宋_GB2312" w:eastAsia="仿宋_GB2312"/>
          <w:b/>
          <w:bCs/>
          <w:color w:val="000000"/>
          <w:sz w:val="32"/>
          <w:szCs w:val="32"/>
        </w:rPr>
        <w:t>弋阳县交通运输综合服务中心</w:t>
      </w:r>
      <w:r>
        <w:rPr>
          <w:rFonts w:hint="eastAsia" w:ascii="仿宋_GB2312" w:eastAsia="仿宋_GB2312"/>
          <w:b/>
          <w:sz w:val="32"/>
          <w:szCs w:val="30"/>
        </w:rPr>
        <w:t xml:space="preserve"> 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预算表</w:t>
      </w:r>
    </w:p>
    <w:p>
      <w:pPr>
        <w:ind w:firstLine="640" w:firstLineChars="200"/>
        <w:jc w:val="left"/>
        <w:rPr>
          <w:rStyle w:val="10"/>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bCs/>
          <w:color w:val="000000"/>
          <w:sz w:val="32"/>
          <w:szCs w:val="32"/>
        </w:rPr>
        <w:t>弋阳县交通运输综合服务中心</w:t>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hint="eastAsia" w:ascii="楷体_GB2312" w:eastAsia="楷体_GB2312"/>
          <w:b/>
          <w:sz w:val="32"/>
          <w:szCs w:val="30"/>
          <w:lang w:val="en-US" w:eastAsia="zh-CN"/>
        </w:rPr>
        <w:t>4</w:t>
      </w:r>
      <w:r>
        <w:rPr>
          <w:rFonts w:hint="eastAsia" w:ascii="楷体_GB2312" w:eastAsia="楷体_GB2312"/>
          <w:b/>
          <w:sz w:val="32"/>
          <w:szCs w:val="30"/>
        </w:rPr>
        <w:t>年</w:t>
      </w:r>
      <w:r>
        <w:rPr>
          <w:rFonts w:hint="eastAsia" w:ascii="楷体_GB2312" w:eastAsia="楷体_GB2312"/>
          <w:b/>
          <w:sz w:val="32"/>
          <w:szCs w:val="30"/>
          <w:lang w:eastAsia="zh-CN"/>
        </w:rPr>
        <w:t>单位</w:t>
      </w:r>
      <w:r>
        <w:rPr>
          <w:rFonts w:hint="eastAsia" w:ascii="楷体_GB2312" w:eastAsia="楷体_GB2312"/>
          <w:b/>
          <w:sz w:val="32"/>
          <w:szCs w:val="30"/>
        </w:rPr>
        <w:t>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spacing w:line="480" w:lineRule="exact"/>
        <w:ind w:firstLine="640"/>
        <w:rPr>
          <w:rFonts w:ascii="仿宋" w:hAnsi="仿宋" w:eastAsia="仿宋"/>
          <w:sz w:val="32"/>
          <w:szCs w:val="32"/>
        </w:rPr>
      </w:pPr>
      <w:r>
        <w:rPr>
          <w:rFonts w:ascii="仿宋" w:hAnsi="仿宋" w:eastAsia="仿宋" w:cs="Times New Roman"/>
          <w:kern w:val="0"/>
          <w:sz w:val="32"/>
          <w:szCs w:val="32"/>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w:t>
      </w:r>
      <w:r>
        <w:rPr>
          <w:rFonts w:hint="eastAsia" w:ascii="仿宋" w:hAnsi="仿宋" w:eastAsia="仿宋"/>
          <w:sz w:val="32"/>
          <w:szCs w:val="32"/>
        </w:rPr>
        <w:t>弋阳县交通运输综合服务中心</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302.34</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val="en-US" w:eastAsia="zh-CN"/>
        </w:rPr>
        <w:t>增加87.92</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302.34</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87.92</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rPr>
        <w:t>0</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rPr>
        <w:t>0</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 w:hAnsi="仿宋" w:eastAsia="仿宋"/>
          <w:sz w:val="32"/>
          <w:szCs w:val="32"/>
        </w:rPr>
        <w:t>弋阳县交通运输综合服务中心</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302.34</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87.92</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302.34</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87.92</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289.92</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12.42</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rPr>
        <w:t>0</w:t>
      </w:r>
      <w:r>
        <w:rPr>
          <w:rStyle w:val="10"/>
          <w:rFonts w:ascii="仿宋" w:hAnsi="仿宋" w:eastAsia="仿宋"/>
          <w:sz w:val="32"/>
          <w:szCs w:val="32"/>
        </w:rPr>
        <w:t>万元,较上年预算安排减少</w:t>
      </w:r>
      <w:r>
        <w:rPr>
          <w:rStyle w:val="10"/>
          <w:rFonts w:hint="eastAsia" w:ascii="仿宋" w:hAnsi="仿宋" w:eastAsia="仿宋"/>
          <w:sz w:val="32"/>
          <w:szCs w:val="32"/>
        </w:rPr>
        <w:t>0</w:t>
      </w:r>
      <w:r>
        <w:rPr>
          <w:rStyle w:val="10"/>
          <w:rFonts w:ascii="仿宋" w:hAnsi="仿宋" w:eastAsia="仿宋"/>
          <w:sz w:val="32"/>
          <w:szCs w:val="32"/>
        </w:rPr>
        <w:t>万元;其中：商品和服务支出</w:t>
      </w:r>
      <w:r>
        <w:rPr>
          <w:rStyle w:val="10"/>
          <w:rFonts w:hint="eastAsia" w:ascii="仿宋" w:hAnsi="仿宋" w:eastAsia="仿宋"/>
          <w:sz w:val="32"/>
          <w:szCs w:val="32"/>
        </w:rPr>
        <w:t>0</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按支出功能科目划分：交通运输支出</w:t>
      </w:r>
      <w:r>
        <w:rPr>
          <w:rStyle w:val="10"/>
          <w:rFonts w:hint="eastAsia" w:ascii="仿宋" w:hAnsi="仿宋" w:eastAsia="仿宋"/>
          <w:sz w:val="32"/>
          <w:szCs w:val="32"/>
          <w:lang w:val="en-US" w:eastAsia="zh-CN"/>
        </w:rPr>
        <w:t>302.34</w:t>
      </w:r>
      <w:r>
        <w:rPr>
          <w:rStyle w:val="10"/>
          <w:rFonts w:hint="eastAsia"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87.92</w:t>
      </w:r>
      <w:r>
        <w:rPr>
          <w:rStyle w:val="10"/>
          <w:rFonts w:hint="eastAsia" w:ascii="仿宋" w:hAnsi="仿宋" w:eastAsia="仿宋"/>
          <w:sz w:val="32"/>
          <w:szCs w:val="32"/>
        </w:rPr>
        <w:t>万元。</w:t>
      </w:r>
    </w:p>
    <w:p>
      <w:pPr>
        <w:widowControl/>
        <w:spacing w:line="480" w:lineRule="exact"/>
        <w:ind w:firstLine="640"/>
        <w:jc w:val="left"/>
        <w:rPr>
          <w:rStyle w:val="10"/>
          <w:rFonts w:ascii="仿宋_GB2312" w:eastAsia="仿宋_GB2312"/>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rPr>
        <w:t>2</w:t>
      </w:r>
      <w:r>
        <w:rPr>
          <w:rStyle w:val="10"/>
          <w:rFonts w:hint="eastAsia" w:ascii="仿宋" w:hAnsi="仿宋" w:eastAsia="仿宋"/>
          <w:sz w:val="32"/>
          <w:szCs w:val="32"/>
          <w:lang w:val="en-US" w:eastAsia="zh-CN"/>
        </w:rPr>
        <w:t>89.92</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85.03</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1.11</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12.42</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3.99</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万元,较上年预算安排减少</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 w:hAnsi="仿宋" w:eastAsia="仿宋"/>
          <w:sz w:val="32"/>
          <w:szCs w:val="32"/>
        </w:rPr>
        <w:t>弋阳县交通运输综合服务中心</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302.34</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87.92</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hint="eastAsia" w:ascii="仿宋" w:hAnsi="仿宋" w:eastAsia="仿宋"/>
          <w:sz w:val="32"/>
          <w:szCs w:val="32"/>
        </w:rPr>
        <w:t>交通运输支出</w:t>
      </w:r>
      <w:r>
        <w:rPr>
          <w:rStyle w:val="10"/>
          <w:rFonts w:hint="eastAsia" w:ascii="仿宋" w:hAnsi="仿宋" w:eastAsia="仿宋"/>
          <w:sz w:val="32"/>
          <w:szCs w:val="32"/>
          <w:lang w:val="en-US" w:eastAsia="zh-CN"/>
        </w:rPr>
        <w:t>302.34</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302.34</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87.92</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289.92</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12.42</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rPr>
        <w:t>0</w:t>
      </w:r>
      <w:r>
        <w:rPr>
          <w:rStyle w:val="10"/>
          <w:rFonts w:ascii="仿宋" w:hAnsi="仿宋" w:eastAsia="仿宋"/>
          <w:sz w:val="32"/>
          <w:szCs w:val="32"/>
        </w:rPr>
        <w:t>万元,较上年预算安排减少</w:t>
      </w:r>
      <w:r>
        <w:rPr>
          <w:rStyle w:val="10"/>
          <w:rFonts w:hint="eastAsia" w:ascii="仿宋" w:hAnsi="仿宋" w:eastAsia="仿宋"/>
          <w:sz w:val="32"/>
          <w:szCs w:val="32"/>
          <w:lang w:val="en-US" w:eastAsia="zh-CN"/>
        </w:rPr>
        <w:t>0</w:t>
      </w:r>
      <w:r>
        <w:rPr>
          <w:rStyle w:val="10"/>
          <w:rFonts w:ascii="仿宋" w:hAnsi="仿宋" w:eastAsia="仿宋"/>
          <w:sz w:val="32"/>
          <w:szCs w:val="32"/>
        </w:rPr>
        <w:t>万元;其中：商品和服务支出</w:t>
      </w:r>
      <w:r>
        <w:rPr>
          <w:rStyle w:val="10"/>
          <w:rFonts w:hint="eastAsia" w:ascii="仿宋" w:hAnsi="仿宋" w:eastAsia="仿宋"/>
          <w:sz w:val="32"/>
          <w:szCs w:val="32"/>
        </w:rPr>
        <w:t>0</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widowControl/>
        <w:autoSpaceDE w:val="0"/>
        <w:spacing w:before="100" w:beforeAutospacing="1" w:after="100" w:afterAutospacing="1" w:line="480" w:lineRule="exact"/>
        <w:ind w:firstLine="640" w:firstLineChars="200"/>
        <w:jc w:val="left"/>
        <w:rPr>
          <w:rStyle w:val="10"/>
          <w:rFonts w:ascii="仿宋_GB2312" w:eastAsia="仿宋_GB231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_GB2312" w:eastAsia="仿宋_GB2312"/>
          <w:sz w:val="32"/>
          <w:szCs w:val="32"/>
        </w:rPr>
        <w:t>我单位没有使用政府性基金预算拨款安排的支出。</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320" w:firstLineChars="100"/>
        <w:rPr>
          <w:rStyle w:val="10"/>
          <w:rFonts w:ascii="Adobe 仿宋 Std R" w:hAnsi="Adobe 仿宋 Std R" w:eastAsia="Adobe 仿宋 Std R"/>
          <w:b/>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_GB2312" w:eastAsia="仿宋_GB2312"/>
          <w:sz w:val="32"/>
          <w:szCs w:val="32"/>
        </w:rPr>
        <w:t>我单位没有国有资本经营预算拨款安排的支出。</w:t>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w:t>
      </w:r>
      <w:r>
        <w:rPr>
          <w:rStyle w:val="10"/>
          <w:rFonts w:hint="eastAsia" w:ascii="Adobe 仿宋 Std R" w:hAnsi="Adobe 仿宋 Std R" w:eastAsia="Adobe 仿宋 Std R"/>
          <w:sz w:val="32"/>
          <w:szCs w:val="32"/>
          <w:lang w:val="en-US" w:eastAsia="zh-CN"/>
        </w:rPr>
        <w:t>4</w:t>
      </w:r>
      <w:r>
        <w:rPr>
          <w:rStyle w:val="10"/>
          <w:rFonts w:hint="eastAsia" w:ascii="Adobe 仿宋 Std R" w:hAnsi="Adobe 仿宋 Std R" w:eastAsia="Adobe 仿宋 Std R"/>
          <w:sz w:val="32"/>
          <w:szCs w:val="32"/>
        </w:rPr>
        <w:t>年</w:t>
      </w:r>
      <w:r>
        <w:rPr>
          <w:rStyle w:val="10"/>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Adobe 仿宋 Std R" w:hAnsi="Adobe 仿宋 Std R" w:eastAsia="Adobe 仿宋 Std R"/>
          <w:sz w:val="32"/>
          <w:szCs w:val="32"/>
        </w:rPr>
        <w:t>万元，比202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年预算减少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1.11</w:t>
      </w:r>
      <w:r>
        <w:rPr>
          <w:rFonts w:hint="eastAsia" w:ascii="Adobe 仿宋 Std R" w:hAnsi="Adobe 仿宋 Std R" w:eastAsia="Adobe 仿宋 Std R"/>
          <w:sz w:val="32"/>
          <w:szCs w:val="32"/>
        </w:rPr>
        <w:t>万元，减少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100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年本单位政府采购总额0万元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政府采购服务预算0万元。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9</w:t>
      </w:r>
      <w:r>
        <w:rPr>
          <w:rFonts w:hint="eastAsia" w:ascii="Adobe 仿宋 Std R" w:hAnsi="Adobe 仿宋 Std R" w:eastAsia="Adobe 仿宋 Std R"/>
          <w:sz w:val="32"/>
          <w:szCs w:val="32"/>
        </w:rPr>
        <w:t>月3</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hint="eastAsia" w:ascii="Adobe 仿宋 Std R" w:hAnsi="Adobe 仿宋 Std R" w:eastAsia="Adobe 仿宋 Std R"/>
          <w:sz w:val="32"/>
          <w:szCs w:val="32"/>
          <w:lang w:eastAsia="zh-CN"/>
        </w:rPr>
        <w:t>单位</w:t>
      </w:r>
      <w:r>
        <w:rPr>
          <w:rFonts w:ascii="Adobe 仿宋 Std R" w:hAnsi="Adobe 仿宋 Std R" w:eastAsia="Adobe 仿宋 Std R"/>
          <w:sz w:val="32"/>
          <w:szCs w:val="32"/>
        </w:rPr>
        <w:t>共有车辆</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w:t>
      </w:r>
      <w:r>
        <w:rPr>
          <w:rFonts w:hint="eastAsia" w:ascii="Adobe 仿宋 Std R" w:hAnsi="Adobe 仿宋 Std R" w:eastAsia="Adobe 仿宋 Std R"/>
          <w:sz w:val="32"/>
          <w:szCs w:val="32"/>
          <w:lang w:eastAsia="zh-CN"/>
        </w:rPr>
        <w:t>，执法执勤用车</w:t>
      </w:r>
      <w:r>
        <w:rPr>
          <w:rFonts w:hint="eastAsia" w:ascii="Adobe 仿宋 Std R" w:hAnsi="Adobe 仿宋 Std R" w:eastAsia="Adobe 仿宋 Std R"/>
          <w:sz w:val="32"/>
          <w:szCs w:val="32"/>
          <w:lang w:val="en-US" w:eastAsia="zh-CN"/>
        </w:rPr>
        <w:t>0辆</w:t>
      </w:r>
      <w:r>
        <w:rPr>
          <w:rFonts w:ascii="Adobe 仿宋 Std R" w:hAnsi="Adobe 仿宋 Std R" w:eastAsia="Adobe 仿宋 Std R"/>
          <w:sz w:val="32"/>
          <w:szCs w:val="32"/>
        </w:rPr>
        <w:t>。</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预算安排购置车辆</w:t>
      </w:r>
      <w:r>
        <w:rPr>
          <w:rFonts w:hint="eastAsia" w:ascii="仿宋_GB2312" w:eastAsia="仿宋_GB2312"/>
          <w:sz w:val="32"/>
          <w:szCs w:val="30"/>
          <w:u w:val="single"/>
        </w:rPr>
        <w:t xml:space="preserve"> 0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0               </w:t>
      </w:r>
      <w:r>
        <w:rPr>
          <w:rFonts w:hint="eastAsia" w:ascii="仿宋_GB2312" w:eastAsia="仿宋_GB2312"/>
          <w:sz w:val="32"/>
          <w:szCs w:val="30"/>
        </w:rPr>
        <w:t>。</w:t>
      </w:r>
    </w:p>
    <w:p>
      <w:pPr>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（九）项目情况说明</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本单位本年度未安排项目。</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hint="eastAsia" w:ascii="仿宋" w:hAnsi="仿宋" w:eastAsia="仿宋"/>
          <w:sz w:val="32"/>
          <w:szCs w:val="32"/>
        </w:rPr>
        <w:t>弋阳县交通运输综合服务中心</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经费财政拨款安排0万元，其中：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_GB2312" w:eastAsia="仿宋_GB2312"/>
          <w:sz w:val="32"/>
          <w:szCs w:val="32"/>
        </w:rPr>
        <w:t>与上年保持一致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rPr>
        <w:t>0</w:t>
      </w:r>
      <w:r>
        <w:rPr>
          <w:rFonts w:ascii="仿宋" w:hAnsi="仿宋" w:eastAsia="仿宋"/>
          <w:bCs/>
          <w:sz w:val="32"/>
          <w:szCs w:val="32"/>
        </w:rPr>
        <w:t>万元,比上年减</w:t>
      </w:r>
      <w:r>
        <w:rPr>
          <w:rFonts w:hint="eastAsia" w:ascii="仿宋" w:hAnsi="仿宋" w:eastAsia="仿宋"/>
          <w:bCs/>
          <w:sz w:val="32"/>
          <w:szCs w:val="32"/>
          <w:lang w:val="en-US" w:eastAsia="zh-CN"/>
        </w:rPr>
        <w:t>0</w:t>
      </w:r>
      <w:r>
        <w:rPr>
          <w:rFonts w:ascii="仿宋" w:hAnsi="仿宋" w:eastAsia="仿宋"/>
          <w:bCs/>
          <w:sz w:val="32"/>
          <w:szCs w:val="32"/>
        </w:rPr>
        <w:t>万元，主要</w:t>
      </w:r>
      <w:r>
        <w:rPr>
          <w:rFonts w:hint="eastAsia" w:ascii="仿宋" w:hAnsi="仿宋" w:eastAsia="仿宋"/>
          <w:bCs/>
          <w:sz w:val="32"/>
          <w:szCs w:val="32"/>
        </w:rPr>
        <w:t>原因是：</w:t>
      </w:r>
      <w:r>
        <w:rPr>
          <w:rFonts w:hint="eastAsia" w:ascii="仿宋_GB2312" w:eastAsia="仿宋_GB2312"/>
          <w:sz w:val="32"/>
          <w:szCs w:val="32"/>
        </w:rPr>
        <w:t>与上年保持一致</w:t>
      </w:r>
      <w:bookmarkStart w:id="0" w:name="_GoBack"/>
      <w:bookmarkEnd w:id="0"/>
      <w:r>
        <w:rPr>
          <w:rFonts w:hint="eastAsia" w:ascii="仿宋" w:hAnsi="仿宋" w:eastAsia="仿宋"/>
          <w:bCs/>
          <w:sz w:val="32"/>
          <w:szCs w:val="32"/>
        </w:rPr>
        <w:t>。</w:t>
      </w:r>
    </w:p>
    <w:p>
      <w:pPr>
        <w:widowControl/>
        <w:spacing w:line="480" w:lineRule="exact"/>
        <w:ind w:firstLine="640"/>
        <w:jc w:val="left"/>
        <w:rPr>
          <w:rFonts w:ascii="仿宋_GB2312" w:eastAsia="仿宋_GB2312"/>
          <w:sz w:val="32"/>
          <w:szCs w:val="32"/>
        </w:rPr>
      </w:pPr>
      <w:r>
        <w:rPr>
          <w:rFonts w:ascii="仿宋" w:hAnsi="仿宋" w:eastAsia="仿宋"/>
          <w:bCs/>
          <w:sz w:val="32"/>
          <w:szCs w:val="32"/>
        </w:rPr>
        <w:t>公务用车运行</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_GB2312" w:eastAsia="仿宋_GB2312"/>
          <w:sz w:val="32"/>
          <w:szCs w:val="32"/>
        </w:rPr>
        <w:t>与上年保持一致。</w:t>
      </w:r>
    </w:p>
    <w:p>
      <w:pPr>
        <w:widowControl/>
        <w:spacing w:line="480" w:lineRule="exact"/>
        <w:ind w:firstLine="640" w:firstLineChars="200"/>
        <w:jc w:val="left"/>
        <w:rPr>
          <w:rStyle w:val="10"/>
          <w:rFonts w:ascii="仿宋_GB2312" w:eastAsia="仿宋_GB2312"/>
          <w:sz w:val="32"/>
          <w:szCs w:val="32"/>
        </w:rPr>
      </w:pPr>
      <w:r>
        <w:rPr>
          <w:rFonts w:ascii="仿宋" w:hAnsi="仿宋" w:eastAsia="仿宋"/>
          <w:bCs/>
          <w:sz w:val="32"/>
          <w:szCs w:val="32"/>
        </w:rPr>
        <w:t>公务用车购置</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_GB2312" w:eastAsia="仿宋_GB2312"/>
          <w:sz w:val="32"/>
          <w:szCs w:val="32"/>
        </w:rPr>
        <w:t>与上年安排保持一致</w:t>
      </w:r>
      <w:r>
        <w:rPr>
          <w:rFonts w:ascii="仿宋" w:hAnsi="仿宋" w:eastAsia="仿宋"/>
          <w:bCs/>
          <w:sz w:val="32"/>
          <w:szCs w:val="32"/>
        </w:rPr>
        <w:t>。</w:t>
      </w:r>
    </w:p>
    <w:p>
      <w:pPr>
        <w:widowControl/>
        <w:shd w:val="clear" w:color="auto" w:fill="FFFFFF"/>
        <w:spacing w:line="640" w:lineRule="atLeast"/>
        <w:rPr>
          <w:rFonts w:ascii="Arial" w:hAnsi="Arial" w:cs="Arial"/>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hint="eastAsia" w:ascii="仿宋_GB2312" w:eastAsia="仿宋_GB2312"/>
          <w:color w:val="000000"/>
          <w:sz w:val="32"/>
          <w:szCs w:val="30"/>
          <w:lang w:val="en-US" w:eastAsia="zh-CN"/>
        </w:rPr>
        <w:t>4</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hint="eastAsia" w:ascii="仿宋_GB2312" w:eastAsia="仿宋_GB2312"/>
          <w:color w:val="000000"/>
          <w:sz w:val="32"/>
          <w:szCs w:val="30"/>
          <w:lang w:val="en-US" w:eastAsia="zh-CN"/>
        </w:rPr>
        <w:t>3</w:t>
      </w:r>
      <w:r>
        <w:rPr>
          <w:rFonts w:hint="eastAsia" w:ascii="仿宋_GB2312" w:eastAsia="仿宋_GB2312"/>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hd w:val="clear" w:color="auto" w:fill="FFFFFF"/>
        <w:spacing w:line="580" w:lineRule="atLeast"/>
        <w:ind w:firstLine="800" w:firstLineChars="25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支出功能分类科目</w:t>
      </w:r>
    </w:p>
    <w:p>
      <w:pPr>
        <w:widowControl/>
        <w:shd w:val="clear" w:color="auto" w:fill="FFFFFF"/>
        <w:spacing w:line="580" w:lineRule="atLeast"/>
        <w:ind w:firstLine="787" w:firstLineChars="246"/>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214：交通运输支出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2140101：</w:t>
      </w:r>
      <w:r>
        <w:rPr>
          <w:rFonts w:hint="eastAsia" w:ascii="仿宋_GB2312" w:eastAsia="仿宋_GB2312"/>
          <w:sz w:val="32"/>
          <w:szCs w:val="32"/>
        </w:rPr>
        <w:t>反映行政单位(包括实行公务员管理的事业单位)基本支出。</w:t>
      </w:r>
    </w:p>
    <w:p>
      <w:pPr>
        <w:widowControl/>
        <w:spacing w:line="480" w:lineRule="exact"/>
        <w:ind w:firstLine="640" w:firstLineChars="200"/>
        <w:jc w:val="left"/>
        <w:rPr>
          <w:rFonts w:ascii="仿宋_GB2312" w:hAnsi="Times New Roman" w:eastAsia="仿宋_GB2312" w:cs="Times New Roman"/>
          <w:szCs w:val="30"/>
        </w:rPr>
      </w:pPr>
      <w:r>
        <w:rPr>
          <w:rFonts w:hint="eastAsia" w:ascii="仿宋_GB2312" w:eastAsia="仿宋_GB2312"/>
          <w:sz w:val="32"/>
          <w:szCs w:val="32"/>
        </w:rPr>
        <w:t>2140112   反映公路运输管理支出和公路路政管理支出</w:t>
      </w:r>
      <w:r>
        <w:rPr>
          <w:rFonts w:ascii="仿宋" w:hAnsi="仿宋" w:eastAsia="仿宋"/>
          <w:bCs/>
          <w:sz w:val="32"/>
          <w:szCs w:val="32"/>
        </w:rPr>
        <w:t>。</w:t>
      </w:r>
    </w:p>
    <w:p>
      <w:pPr>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无</w:t>
      </w:r>
    </w:p>
    <w:p>
      <w:pPr>
        <w:widowControl/>
        <w:spacing w:line="600" w:lineRule="exact"/>
        <w:ind w:firstLine="640" w:firstLineChars="200"/>
        <w:jc w:val="left"/>
        <w:rPr>
          <w:rFonts w:ascii="仿宋" w:hAnsi="仿宋" w:eastAsia="仿宋"/>
          <w:sz w:val="32"/>
          <w:szCs w:val="32"/>
        </w:rPr>
      </w:pP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jNTI3NzE1ZjU4MTdmZjk4NmMxY2I3NjBiYzg5YjcifQ=="/>
  </w:docVars>
  <w:rsids>
    <w:rsidRoot w:val="00DF43D8"/>
    <w:rsid w:val="000001B2"/>
    <w:rsid w:val="00014049"/>
    <w:rsid w:val="0001648A"/>
    <w:rsid w:val="00022CB3"/>
    <w:rsid w:val="00031749"/>
    <w:rsid w:val="00041EAA"/>
    <w:rsid w:val="000501C3"/>
    <w:rsid w:val="00055F20"/>
    <w:rsid w:val="000630BE"/>
    <w:rsid w:val="0006505D"/>
    <w:rsid w:val="0006515E"/>
    <w:rsid w:val="00085227"/>
    <w:rsid w:val="0009034E"/>
    <w:rsid w:val="000927A9"/>
    <w:rsid w:val="000963CD"/>
    <w:rsid w:val="000A102D"/>
    <w:rsid w:val="000A2066"/>
    <w:rsid w:val="000B1E76"/>
    <w:rsid w:val="000B313A"/>
    <w:rsid w:val="000B4F9E"/>
    <w:rsid w:val="000C6AF7"/>
    <w:rsid w:val="000E1BC2"/>
    <w:rsid w:val="000E1DA0"/>
    <w:rsid w:val="000E6313"/>
    <w:rsid w:val="000F227D"/>
    <w:rsid w:val="000F2E5F"/>
    <w:rsid w:val="000F76B5"/>
    <w:rsid w:val="0010005E"/>
    <w:rsid w:val="00104F58"/>
    <w:rsid w:val="001141F0"/>
    <w:rsid w:val="00117D8C"/>
    <w:rsid w:val="001252E8"/>
    <w:rsid w:val="001302AE"/>
    <w:rsid w:val="00131F78"/>
    <w:rsid w:val="001333E3"/>
    <w:rsid w:val="00182014"/>
    <w:rsid w:val="001823EA"/>
    <w:rsid w:val="00183FA5"/>
    <w:rsid w:val="00186709"/>
    <w:rsid w:val="00186D19"/>
    <w:rsid w:val="00192620"/>
    <w:rsid w:val="00193C37"/>
    <w:rsid w:val="00197A55"/>
    <w:rsid w:val="001A0C9C"/>
    <w:rsid w:val="001B56B0"/>
    <w:rsid w:val="001C4ED5"/>
    <w:rsid w:val="001C6F31"/>
    <w:rsid w:val="001D2644"/>
    <w:rsid w:val="001E0EE7"/>
    <w:rsid w:val="001E6FA2"/>
    <w:rsid w:val="001F1DED"/>
    <w:rsid w:val="0021331D"/>
    <w:rsid w:val="00213D4E"/>
    <w:rsid w:val="00224CF3"/>
    <w:rsid w:val="0022612A"/>
    <w:rsid w:val="00232A32"/>
    <w:rsid w:val="002436CD"/>
    <w:rsid w:val="00251AD0"/>
    <w:rsid w:val="0027218A"/>
    <w:rsid w:val="00281E28"/>
    <w:rsid w:val="00283C63"/>
    <w:rsid w:val="00284437"/>
    <w:rsid w:val="0029360F"/>
    <w:rsid w:val="002A02B4"/>
    <w:rsid w:val="002A1ED6"/>
    <w:rsid w:val="002A45BD"/>
    <w:rsid w:val="002B0263"/>
    <w:rsid w:val="002B128B"/>
    <w:rsid w:val="002B2D42"/>
    <w:rsid w:val="002C2478"/>
    <w:rsid w:val="002D199B"/>
    <w:rsid w:val="002D2681"/>
    <w:rsid w:val="002D418E"/>
    <w:rsid w:val="002D497C"/>
    <w:rsid w:val="002D7200"/>
    <w:rsid w:val="0030186C"/>
    <w:rsid w:val="003057A1"/>
    <w:rsid w:val="00316059"/>
    <w:rsid w:val="00316B29"/>
    <w:rsid w:val="0032092A"/>
    <w:rsid w:val="00323750"/>
    <w:rsid w:val="00334A98"/>
    <w:rsid w:val="00337B7E"/>
    <w:rsid w:val="00344E49"/>
    <w:rsid w:val="00366D9E"/>
    <w:rsid w:val="00380DD1"/>
    <w:rsid w:val="003944BA"/>
    <w:rsid w:val="00394DC6"/>
    <w:rsid w:val="003959F5"/>
    <w:rsid w:val="003A2923"/>
    <w:rsid w:val="003B68F4"/>
    <w:rsid w:val="003B76FD"/>
    <w:rsid w:val="003C0BFF"/>
    <w:rsid w:val="003C0D66"/>
    <w:rsid w:val="003C19AF"/>
    <w:rsid w:val="003C7840"/>
    <w:rsid w:val="003D0809"/>
    <w:rsid w:val="003D59C7"/>
    <w:rsid w:val="00406851"/>
    <w:rsid w:val="004345D9"/>
    <w:rsid w:val="00436836"/>
    <w:rsid w:val="0044016E"/>
    <w:rsid w:val="00442166"/>
    <w:rsid w:val="00444701"/>
    <w:rsid w:val="00446148"/>
    <w:rsid w:val="004535A0"/>
    <w:rsid w:val="00456869"/>
    <w:rsid w:val="004664AF"/>
    <w:rsid w:val="0047007B"/>
    <w:rsid w:val="004702E6"/>
    <w:rsid w:val="00472987"/>
    <w:rsid w:val="00480768"/>
    <w:rsid w:val="00484FC6"/>
    <w:rsid w:val="0048543B"/>
    <w:rsid w:val="00495985"/>
    <w:rsid w:val="00496629"/>
    <w:rsid w:val="004A0058"/>
    <w:rsid w:val="004A0F20"/>
    <w:rsid w:val="004A728F"/>
    <w:rsid w:val="004B06B4"/>
    <w:rsid w:val="004D6A23"/>
    <w:rsid w:val="004E0577"/>
    <w:rsid w:val="004E5555"/>
    <w:rsid w:val="004F5378"/>
    <w:rsid w:val="004F7260"/>
    <w:rsid w:val="005006DE"/>
    <w:rsid w:val="005019FD"/>
    <w:rsid w:val="00502AB1"/>
    <w:rsid w:val="00516279"/>
    <w:rsid w:val="005206C6"/>
    <w:rsid w:val="0052565B"/>
    <w:rsid w:val="00526265"/>
    <w:rsid w:val="00526CE0"/>
    <w:rsid w:val="0053188D"/>
    <w:rsid w:val="00532264"/>
    <w:rsid w:val="00541657"/>
    <w:rsid w:val="00544895"/>
    <w:rsid w:val="00553AA6"/>
    <w:rsid w:val="00555080"/>
    <w:rsid w:val="0055670D"/>
    <w:rsid w:val="00571A5D"/>
    <w:rsid w:val="00576E84"/>
    <w:rsid w:val="00580BF8"/>
    <w:rsid w:val="005828C8"/>
    <w:rsid w:val="005902D1"/>
    <w:rsid w:val="0059038A"/>
    <w:rsid w:val="00590907"/>
    <w:rsid w:val="0059672A"/>
    <w:rsid w:val="00596957"/>
    <w:rsid w:val="005A3FD6"/>
    <w:rsid w:val="005A65E4"/>
    <w:rsid w:val="005C3676"/>
    <w:rsid w:val="005C3DDD"/>
    <w:rsid w:val="005D7ACB"/>
    <w:rsid w:val="005F090C"/>
    <w:rsid w:val="005F35BD"/>
    <w:rsid w:val="005F69D4"/>
    <w:rsid w:val="00611FE7"/>
    <w:rsid w:val="00623A52"/>
    <w:rsid w:val="006244F6"/>
    <w:rsid w:val="006247CA"/>
    <w:rsid w:val="00631E83"/>
    <w:rsid w:val="00631FA4"/>
    <w:rsid w:val="00635348"/>
    <w:rsid w:val="0063552E"/>
    <w:rsid w:val="00635A88"/>
    <w:rsid w:val="00650900"/>
    <w:rsid w:val="0065113C"/>
    <w:rsid w:val="00655E8B"/>
    <w:rsid w:val="00660CC3"/>
    <w:rsid w:val="006728C5"/>
    <w:rsid w:val="006740FD"/>
    <w:rsid w:val="006833F4"/>
    <w:rsid w:val="00687B67"/>
    <w:rsid w:val="006918B8"/>
    <w:rsid w:val="006924DA"/>
    <w:rsid w:val="0069609A"/>
    <w:rsid w:val="00696646"/>
    <w:rsid w:val="006A1709"/>
    <w:rsid w:val="006C08EA"/>
    <w:rsid w:val="006C185B"/>
    <w:rsid w:val="006C3868"/>
    <w:rsid w:val="006E6C8B"/>
    <w:rsid w:val="006F20BD"/>
    <w:rsid w:val="00704CAB"/>
    <w:rsid w:val="00705289"/>
    <w:rsid w:val="0075709B"/>
    <w:rsid w:val="007574FE"/>
    <w:rsid w:val="00777795"/>
    <w:rsid w:val="00777962"/>
    <w:rsid w:val="007913DC"/>
    <w:rsid w:val="00792A6C"/>
    <w:rsid w:val="0079393D"/>
    <w:rsid w:val="00796F4F"/>
    <w:rsid w:val="007A4D44"/>
    <w:rsid w:val="007B4314"/>
    <w:rsid w:val="007C27E0"/>
    <w:rsid w:val="007D4ACC"/>
    <w:rsid w:val="007E6431"/>
    <w:rsid w:val="007E67B9"/>
    <w:rsid w:val="007F1616"/>
    <w:rsid w:val="007F1CA6"/>
    <w:rsid w:val="007F4968"/>
    <w:rsid w:val="007F5C86"/>
    <w:rsid w:val="007F79A6"/>
    <w:rsid w:val="008032D2"/>
    <w:rsid w:val="00804C42"/>
    <w:rsid w:val="00823697"/>
    <w:rsid w:val="00842515"/>
    <w:rsid w:val="00846526"/>
    <w:rsid w:val="008506D9"/>
    <w:rsid w:val="00863898"/>
    <w:rsid w:val="00865CCE"/>
    <w:rsid w:val="00865FE3"/>
    <w:rsid w:val="00872CE4"/>
    <w:rsid w:val="00875B04"/>
    <w:rsid w:val="00876D17"/>
    <w:rsid w:val="00880681"/>
    <w:rsid w:val="008827CA"/>
    <w:rsid w:val="00882C91"/>
    <w:rsid w:val="008848C5"/>
    <w:rsid w:val="00884FAE"/>
    <w:rsid w:val="008979F6"/>
    <w:rsid w:val="00897CAC"/>
    <w:rsid w:val="008A0396"/>
    <w:rsid w:val="008A2491"/>
    <w:rsid w:val="008B52E8"/>
    <w:rsid w:val="008C011F"/>
    <w:rsid w:val="008C01B1"/>
    <w:rsid w:val="008C6EEE"/>
    <w:rsid w:val="008E0877"/>
    <w:rsid w:val="008E1EFA"/>
    <w:rsid w:val="008F1EC3"/>
    <w:rsid w:val="008F25C4"/>
    <w:rsid w:val="00902917"/>
    <w:rsid w:val="009160F0"/>
    <w:rsid w:val="0091783F"/>
    <w:rsid w:val="0094115F"/>
    <w:rsid w:val="009421D2"/>
    <w:rsid w:val="0094514C"/>
    <w:rsid w:val="00946A59"/>
    <w:rsid w:val="009471C3"/>
    <w:rsid w:val="0095097A"/>
    <w:rsid w:val="009527A7"/>
    <w:rsid w:val="009557AC"/>
    <w:rsid w:val="00956999"/>
    <w:rsid w:val="009619B4"/>
    <w:rsid w:val="00961A74"/>
    <w:rsid w:val="00964DCD"/>
    <w:rsid w:val="009654D2"/>
    <w:rsid w:val="0097055E"/>
    <w:rsid w:val="00973905"/>
    <w:rsid w:val="0097415C"/>
    <w:rsid w:val="009838AF"/>
    <w:rsid w:val="00984ACE"/>
    <w:rsid w:val="009A33E6"/>
    <w:rsid w:val="009A4624"/>
    <w:rsid w:val="009A7AB9"/>
    <w:rsid w:val="009B2C7D"/>
    <w:rsid w:val="009B4813"/>
    <w:rsid w:val="009C2EBF"/>
    <w:rsid w:val="009C3827"/>
    <w:rsid w:val="009D3197"/>
    <w:rsid w:val="009E1C45"/>
    <w:rsid w:val="009E1F3F"/>
    <w:rsid w:val="009F72E5"/>
    <w:rsid w:val="00A0455D"/>
    <w:rsid w:val="00A10F16"/>
    <w:rsid w:val="00A12AC2"/>
    <w:rsid w:val="00A2168A"/>
    <w:rsid w:val="00A345A4"/>
    <w:rsid w:val="00A54282"/>
    <w:rsid w:val="00A5483B"/>
    <w:rsid w:val="00A55773"/>
    <w:rsid w:val="00A60B4D"/>
    <w:rsid w:val="00A81BA2"/>
    <w:rsid w:val="00AA53DE"/>
    <w:rsid w:val="00AA62DE"/>
    <w:rsid w:val="00AB656D"/>
    <w:rsid w:val="00AB7307"/>
    <w:rsid w:val="00AC370A"/>
    <w:rsid w:val="00AC7EA3"/>
    <w:rsid w:val="00AD5EF1"/>
    <w:rsid w:val="00AE3540"/>
    <w:rsid w:val="00AF095D"/>
    <w:rsid w:val="00AF57C9"/>
    <w:rsid w:val="00AF62CD"/>
    <w:rsid w:val="00B01A77"/>
    <w:rsid w:val="00B0337F"/>
    <w:rsid w:val="00B03A60"/>
    <w:rsid w:val="00B128C8"/>
    <w:rsid w:val="00B169A7"/>
    <w:rsid w:val="00B348A8"/>
    <w:rsid w:val="00B43558"/>
    <w:rsid w:val="00B619F8"/>
    <w:rsid w:val="00B6242B"/>
    <w:rsid w:val="00B71EBE"/>
    <w:rsid w:val="00B82840"/>
    <w:rsid w:val="00B96CEB"/>
    <w:rsid w:val="00BA572C"/>
    <w:rsid w:val="00BC5955"/>
    <w:rsid w:val="00BF0316"/>
    <w:rsid w:val="00BF5FEF"/>
    <w:rsid w:val="00C03AFB"/>
    <w:rsid w:val="00C35830"/>
    <w:rsid w:val="00C4059E"/>
    <w:rsid w:val="00C408AC"/>
    <w:rsid w:val="00C474E4"/>
    <w:rsid w:val="00C61B8F"/>
    <w:rsid w:val="00C644A7"/>
    <w:rsid w:val="00C645C6"/>
    <w:rsid w:val="00C771B3"/>
    <w:rsid w:val="00C803DA"/>
    <w:rsid w:val="00C80BCB"/>
    <w:rsid w:val="00C82CA3"/>
    <w:rsid w:val="00C86376"/>
    <w:rsid w:val="00CA77D0"/>
    <w:rsid w:val="00CB0A53"/>
    <w:rsid w:val="00CB10B2"/>
    <w:rsid w:val="00CB3DBA"/>
    <w:rsid w:val="00CC4504"/>
    <w:rsid w:val="00CC4FF5"/>
    <w:rsid w:val="00CC517F"/>
    <w:rsid w:val="00CD0083"/>
    <w:rsid w:val="00CE1A2B"/>
    <w:rsid w:val="00CE6F1B"/>
    <w:rsid w:val="00CE7185"/>
    <w:rsid w:val="00CF0A52"/>
    <w:rsid w:val="00D00272"/>
    <w:rsid w:val="00D01624"/>
    <w:rsid w:val="00D10AF8"/>
    <w:rsid w:val="00D11449"/>
    <w:rsid w:val="00D11619"/>
    <w:rsid w:val="00D14B5F"/>
    <w:rsid w:val="00D17D0A"/>
    <w:rsid w:val="00D20C6C"/>
    <w:rsid w:val="00D23489"/>
    <w:rsid w:val="00D3381E"/>
    <w:rsid w:val="00D36173"/>
    <w:rsid w:val="00D41219"/>
    <w:rsid w:val="00D4623B"/>
    <w:rsid w:val="00D4624D"/>
    <w:rsid w:val="00D524EE"/>
    <w:rsid w:val="00D54E1C"/>
    <w:rsid w:val="00D666BC"/>
    <w:rsid w:val="00D678E3"/>
    <w:rsid w:val="00D826D7"/>
    <w:rsid w:val="00D86F52"/>
    <w:rsid w:val="00DB0580"/>
    <w:rsid w:val="00DD15FE"/>
    <w:rsid w:val="00DD7CCE"/>
    <w:rsid w:val="00DE2065"/>
    <w:rsid w:val="00DE20E0"/>
    <w:rsid w:val="00DE5904"/>
    <w:rsid w:val="00DE6773"/>
    <w:rsid w:val="00DF2E83"/>
    <w:rsid w:val="00DF43D8"/>
    <w:rsid w:val="00DF5C9C"/>
    <w:rsid w:val="00E04E74"/>
    <w:rsid w:val="00E11187"/>
    <w:rsid w:val="00E17B11"/>
    <w:rsid w:val="00E34083"/>
    <w:rsid w:val="00E365F2"/>
    <w:rsid w:val="00E41E85"/>
    <w:rsid w:val="00E503CC"/>
    <w:rsid w:val="00E5794A"/>
    <w:rsid w:val="00E57C1D"/>
    <w:rsid w:val="00E60E90"/>
    <w:rsid w:val="00E83029"/>
    <w:rsid w:val="00E9293D"/>
    <w:rsid w:val="00E92A8B"/>
    <w:rsid w:val="00E93579"/>
    <w:rsid w:val="00E97D8C"/>
    <w:rsid w:val="00EA3654"/>
    <w:rsid w:val="00EA36FC"/>
    <w:rsid w:val="00EB122C"/>
    <w:rsid w:val="00EB5768"/>
    <w:rsid w:val="00EB656D"/>
    <w:rsid w:val="00EB6777"/>
    <w:rsid w:val="00EC1230"/>
    <w:rsid w:val="00EC3DDF"/>
    <w:rsid w:val="00ED0D2B"/>
    <w:rsid w:val="00EE5DE1"/>
    <w:rsid w:val="00EE6568"/>
    <w:rsid w:val="00F01B58"/>
    <w:rsid w:val="00F11FE4"/>
    <w:rsid w:val="00F132AE"/>
    <w:rsid w:val="00F239FB"/>
    <w:rsid w:val="00F2583E"/>
    <w:rsid w:val="00F30697"/>
    <w:rsid w:val="00F32E83"/>
    <w:rsid w:val="00F41003"/>
    <w:rsid w:val="00F43BBA"/>
    <w:rsid w:val="00F676AE"/>
    <w:rsid w:val="00F823EA"/>
    <w:rsid w:val="00F95E5A"/>
    <w:rsid w:val="00F975EB"/>
    <w:rsid w:val="00FA278B"/>
    <w:rsid w:val="00FA354D"/>
    <w:rsid w:val="00FA3B89"/>
    <w:rsid w:val="00FA50F7"/>
    <w:rsid w:val="00FA580C"/>
    <w:rsid w:val="00FC75B9"/>
    <w:rsid w:val="00FD29E0"/>
    <w:rsid w:val="00FE0E90"/>
    <w:rsid w:val="00FE32CC"/>
    <w:rsid w:val="00FE498A"/>
    <w:rsid w:val="00FE7CCF"/>
    <w:rsid w:val="00FF60EC"/>
    <w:rsid w:val="00FF6368"/>
    <w:rsid w:val="01987FE8"/>
    <w:rsid w:val="067A6028"/>
    <w:rsid w:val="071748B8"/>
    <w:rsid w:val="082A3964"/>
    <w:rsid w:val="091F0FEF"/>
    <w:rsid w:val="0B6C18AB"/>
    <w:rsid w:val="0C97247A"/>
    <w:rsid w:val="0DB3098E"/>
    <w:rsid w:val="20191B85"/>
    <w:rsid w:val="206D0602"/>
    <w:rsid w:val="22430342"/>
    <w:rsid w:val="251D58A8"/>
    <w:rsid w:val="25B931E9"/>
    <w:rsid w:val="2828673B"/>
    <w:rsid w:val="2C57797E"/>
    <w:rsid w:val="2E8F2332"/>
    <w:rsid w:val="2EFD3C9E"/>
    <w:rsid w:val="2FEB46A7"/>
    <w:rsid w:val="31DD5420"/>
    <w:rsid w:val="3328400E"/>
    <w:rsid w:val="38355698"/>
    <w:rsid w:val="3A841EE9"/>
    <w:rsid w:val="3A9F1A72"/>
    <w:rsid w:val="3B7D1841"/>
    <w:rsid w:val="3F383632"/>
    <w:rsid w:val="4052753A"/>
    <w:rsid w:val="44C20953"/>
    <w:rsid w:val="4C596250"/>
    <w:rsid w:val="53516268"/>
    <w:rsid w:val="56C47F55"/>
    <w:rsid w:val="594669D6"/>
    <w:rsid w:val="5DAF5613"/>
    <w:rsid w:val="60FF065F"/>
    <w:rsid w:val="63E33020"/>
    <w:rsid w:val="66B831F0"/>
    <w:rsid w:val="68914293"/>
    <w:rsid w:val="692769A5"/>
    <w:rsid w:val="6BE248E5"/>
    <w:rsid w:val="6EDB6140"/>
    <w:rsid w:val="6FCE11D9"/>
    <w:rsid w:val="7251030D"/>
    <w:rsid w:val="72FD0776"/>
    <w:rsid w:val="738E4660"/>
    <w:rsid w:val="73A85115"/>
    <w:rsid w:val="7E96369A"/>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autoRedefine/>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2352</Words>
  <Characters>2572</Characters>
  <Lines>14</Lines>
  <Paragraphs>8</Paragraphs>
  <TotalTime>1</TotalTime>
  <ScaleCrop>false</ScaleCrop>
  <LinksUpToDate>false</LinksUpToDate>
  <CharactersWithSpaces>2648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2024-02-22T01:18:14Z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C4CC06203BB0420D92A866AF55DF476A</vt:lpwstr>
  </property>
</Properties>
</file>