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黑体" w:hAnsi="黑体" w:eastAsia="黑体"/>
          <w:b/>
          <w:sz w:val="44"/>
          <w:szCs w:val="44"/>
        </w:rPr>
      </w:pPr>
      <w:r>
        <w:rPr>
          <w:rFonts w:hint="eastAsia" w:ascii="黑体" w:hAnsi="黑体" w:eastAsia="黑体"/>
          <w:b/>
          <w:sz w:val="44"/>
          <w:szCs w:val="44"/>
        </w:rPr>
        <w:t>弋阳县交通运输局（本级）</w:t>
      </w:r>
      <w:r>
        <w:rPr>
          <w:rFonts w:hint="eastAsia" w:ascii="黑体" w:hAnsi="黑体" w:eastAsia="黑体" w:cs="Times New Roman"/>
          <w:b/>
          <w:bCs/>
          <w:color w:val="000000"/>
          <w:kern w:val="0"/>
          <w:sz w:val="44"/>
          <w:szCs w:val="44"/>
        </w:rPr>
        <w:t>202</w:t>
      </w:r>
      <w:r>
        <w:rPr>
          <w:rFonts w:hint="eastAsia" w:ascii="黑体" w:hAnsi="黑体" w:eastAsia="黑体" w:cs="Times New Roman"/>
          <w:b/>
          <w:bCs/>
          <w:color w:val="000000"/>
          <w:kern w:val="0"/>
          <w:sz w:val="44"/>
          <w:szCs w:val="44"/>
          <w:lang w:val="en-US" w:eastAsia="zh-CN"/>
        </w:rPr>
        <w:t>4</w:t>
      </w:r>
      <w:r>
        <w:rPr>
          <w:rFonts w:hint="eastAsia" w:ascii="黑体" w:hAnsi="黑体" w:eastAsia="黑体" w:cs="Times New Roman"/>
          <w:b/>
          <w:bCs/>
          <w:color w:val="000000"/>
          <w:kern w:val="0"/>
          <w:sz w:val="44"/>
          <w:szCs w:val="44"/>
        </w:rPr>
        <w:t>年</w:t>
      </w:r>
      <w:r>
        <w:rPr>
          <w:rFonts w:hint="eastAsia" w:ascii="黑体" w:hAnsi="黑体" w:eastAsia="黑体" w:cs="Times New Roman"/>
          <w:b/>
          <w:bCs/>
          <w:color w:val="000000"/>
          <w:kern w:val="0"/>
          <w:sz w:val="44"/>
          <w:szCs w:val="44"/>
          <w:lang w:eastAsia="zh-CN"/>
        </w:rPr>
        <w:t>单位</w:t>
      </w:r>
      <w:r>
        <w:rPr>
          <w:rFonts w:hint="eastAsia" w:ascii="黑体" w:hAnsi="黑体" w:eastAsia="黑体" w:cs="Times New Roman"/>
          <w:b/>
          <w:bCs/>
          <w:color w:val="000000"/>
          <w:kern w:val="0"/>
          <w:sz w:val="44"/>
          <w:szCs w:val="44"/>
        </w:rPr>
        <w:t>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sz w:val="32"/>
          <w:szCs w:val="32"/>
        </w:rPr>
        <w:t>（本级）</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仿宋" w:hAnsi="仿宋" w:eastAsia="仿宋" w:cstheme="minorBidi"/>
          <w:kern w:val="2"/>
          <w:sz w:val="32"/>
          <w:szCs w:val="32"/>
        </w:rPr>
      </w:pPr>
      <w:r>
        <w:rPr>
          <w:rFonts w:hint="eastAsia" w:ascii="Adobe 仿宋 Std R" w:hAnsi="Adobe 仿宋 Std R" w:eastAsia="Adobe 仿宋 Std R" w:cstheme="minorBidi"/>
          <w:kern w:val="2"/>
          <w:sz w:val="32"/>
          <w:szCs w:val="30"/>
        </w:rPr>
        <w:t xml:space="preserve"> </w:t>
      </w:r>
      <w:r>
        <w:rPr>
          <w:rFonts w:ascii="仿宋" w:hAnsi="仿宋" w:eastAsia="仿宋" w:cstheme="minorBidi"/>
          <w:kern w:val="2"/>
          <w:sz w:val="32"/>
          <w:szCs w:val="32"/>
        </w:rPr>
        <w:t>一、</w:t>
      </w:r>
      <w:r>
        <w:rPr>
          <w:rFonts w:hint="eastAsia" w:ascii="仿宋" w:hAnsi="仿宋" w:eastAsia="仿宋" w:cstheme="minorBidi"/>
          <w:kern w:val="2"/>
          <w:sz w:val="32"/>
          <w:szCs w:val="32"/>
          <w:lang w:eastAsia="zh-CN"/>
        </w:rPr>
        <w:t>单位</w:t>
      </w:r>
      <w:r>
        <w:rPr>
          <w:rFonts w:ascii="仿宋" w:hAnsi="仿宋" w:eastAsia="仿宋" w:cstheme="minorBidi"/>
          <w:kern w:val="2"/>
          <w:sz w:val="32"/>
          <w:szCs w:val="32"/>
        </w:rPr>
        <w:t>主要职责</w:t>
      </w:r>
    </w:p>
    <w:p>
      <w:pPr>
        <w:pStyle w:val="11"/>
        <w:spacing w:line="600" w:lineRule="atLeast"/>
        <w:ind w:firstLine="1280" w:firstLineChars="400"/>
        <w:jc w:val="left"/>
        <w:rPr>
          <w:rFonts w:ascii="仿宋" w:hAnsi="仿宋" w:eastAsia="仿宋" w:cstheme="minorBidi"/>
          <w:kern w:val="2"/>
          <w:sz w:val="32"/>
          <w:szCs w:val="32"/>
        </w:rPr>
      </w:pPr>
      <w:r>
        <w:rPr>
          <w:rFonts w:ascii="仿宋" w:hAnsi="仿宋" w:eastAsia="仿宋" w:cstheme="minorBidi"/>
          <w:kern w:val="2"/>
          <w:sz w:val="32"/>
          <w:szCs w:val="32"/>
        </w:rPr>
        <w:t>二、</w:t>
      </w:r>
      <w:r>
        <w:rPr>
          <w:rFonts w:hint="eastAsia" w:ascii="仿宋" w:hAnsi="仿宋" w:eastAsia="仿宋" w:cstheme="minorBidi"/>
          <w:kern w:val="2"/>
          <w:sz w:val="32"/>
          <w:szCs w:val="32"/>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sz w:val="32"/>
          <w:szCs w:val="32"/>
        </w:rPr>
        <w:t>（本级）</w:t>
      </w: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一、《收支预算总表》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二、《部门收入总表》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三、《部门支出总表》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四、《财政拨款收支总表》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五、《一般公共预算支出表》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六、《一般公共预算基本支出表》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七、《财政拨款“三公”经费支出表》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八、《政府性基金预算支出表》</w:t>
      </w:r>
    </w:p>
    <w:p>
      <w:pPr>
        <w:pStyle w:val="11"/>
        <w:tabs>
          <w:tab w:val="left" w:pos="6546"/>
        </w:tabs>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九、《</w:t>
      </w:r>
      <w:r>
        <w:rPr>
          <w:rFonts w:hint="eastAsia" w:ascii="仿宋" w:hAnsi="仿宋" w:eastAsia="仿宋" w:cstheme="minorBidi"/>
          <w:kern w:val="2"/>
          <w:sz w:val="32"/>
          <w:szCs w:val="32"/>
        </w:rPr>
        <w:t>国有资本经营</w:t>
      </w:r>
      <w:r>
        <w:rPr>
          <w:rFonts w:ascii="仿宋" w:hAnsi="仿宋" w:eastAsia="仿宋" w:cstheme="minorBidi"/>
          <w:kern w:val="2"/>
          <w:sz w:val="32"/>
          <w:szCs w:val="32"/>
        </w:rPr>
        <w:t>预算支出表》</w:t>
      </w:r>
      <w:r>
        <w:rPr>
          <w:rFonts w:hint="eastAsia" w:ascii="仿宋" w:hAnsi="仿宋" w:eastAsia="仿宋" w:cstheme="minorBidi"/>
          <w:kern w:val="2"/>
          <w:sz w:val="32"/>
          <w:szCs w:val="32"/>
        </w:rPr>
        <w:tab/>
      </w:r>
    </w:p>
    <w:p>
      <w:pPr>
        <w:pStyle w:val="11"/>
        <w:tabs>
          <w:tab w:val="left" w:pos="6546"/>
        </w:tabs>
        <w:spacing w:line="600" w:lineRule="atLeast"/>
        <w:ind w:firstLine="1280"/>
        <w:jc w:val="left"/>
        <w:rPr>
          <w:rFonts w:ascii="仿宋" w:hAnsi="仿宋" w:eastAsia="仿宋" w:cstheme="minorBidi"/>
          <w:kern w:val="2"/>
          <w:sz w:val="32"/>
          <w:szCs w:val="32"/>
        </w:rPr>
      </w:pPr>
      <w:r>
        <w:rPr>
          <w:rFonts w:hint="eastAsia" w:ascii="仿宋" w:hAnsi="仿宋" w:eastAsia="仿宋" w:cstheme="minorBidi"/>
          <w:kern w:val="2"/>
          <w:sz w:val="32"/>
          <w:szCs w:val="32"/>
        </w:rPr>
        <w:t>十、</w:t>
      </w:r>
      <w:r>
        <w:rPr>
          <w:rFonts w:ascii="仿宋" w:hAnsi="仿宋" w:eastAsia="仿宋" w:cstheme="minorBidi"/>
          <w:kern w:val="2"/>
          <w:sz w:val="32"/>
          <w:szCs w:val="32"/>
        </w:rPr>
        <w:t>《</w:t>
      </w:r>
      <w:r>
        <w:rPr>
          <w:rFonts w:hint="eastAsia" w:ascii="仿宋" w:hAnsi="仿宋" w:eastAsia="仿宋" w:cstheme="minorBidi"/>
          <w:kern w:val="2"/>
          <w:sz w:val="32"/>
          <w:szCs w:val="32"/>
        </w:rPr>
        <w:t>项目绩效目标表</w:t>
      </w:r>
      <w:r>
        <w:rPr>
          <w:rFonts w:ascii="仿宋" w:hAnsi="仿宋" w:eastAsia="仿宋" w:cstheme="minorBidi"/>
          <w:kern w:val="2"/>
          <w:sz w:val="32"/>
          <w:szCs w:val="32"/>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sz w:val="32"/>
          <w:szCs w:val="32"/>
        </w:rPr>
        <w:t>（本级）</w:t>
      </w:r>
      <w:r>
        <w:rPr>
          <w:rFonts w:hint="eastAsia" w:ascii="仿宋_GB2312" w:eastAsia="仿宋_GB2312"/>
          <w:b/>
          <w:bCs/>
          <w:color w:val="000000"/>
          <w:sz w:val="32"/>
          <w:szCs w:val="32"/>
        </w:rPr>
        <w:t xml:space="preserve"> 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sz w:val="32"/>
          <w:szCs w:val="32"/>
        </w:rPr>
        <w:t>（本级）</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numPr>
          <w:ilvl w:val="0"/>
          <w:numId w:val="1"/>
        </w:numPr>
        <w:spacing w:line="480" w:lineRule="exact"/>
        <w:ind w:firstLine="640"/>
        <w:jc w:val="left"/>
        <w:rPr>
          <w:rFonts w:asciiTheme="minorEastAsia" w:hAnsiTheme="minorEastAsia"/>
          <w:b/>
          <w:sz w:val="36"/>
          <w:szCs w:val="36"/>
        </w:rPr>
      </w:pPr>
      <w:r>
        <w:rPr>
          <w:rFonts w:hint="eastAsia" w:asciiTheme="minorEastAsia" w:hAnsiTheme="minorEastAsia"/>
          <w:b/>
          <w:sz w:val="36"/>
          <w:szCs w:val="36"/>
          <w:lang w:eastAsia="zh-CN"/>
        </w:rPr>
        <w:t>单位</w:t>
      </w:r>
      <w:r>
        <w:rPr>
          <w:rFonts w:hint="eastAsia" w:asciiTheme="minorEastAsia" w:hAnsiTheme="minorEastAsia"/>
          <w:b/>
          <w:sz w:val="36"/>
          <w:szCs w:val="36"/>
        </w:rPr>
        <w:t>主要职责</w:t>
      </w:r>
    </w:p>
    <w:p>
      <w:pPr>
        <w:widowControl/>
        <w:spacing w:line="480" w:lineRule="exact"/>
        <w:ind w:firstLine="640" w:firstLineChars="200"/>
        <w:jc w:val="left"/>
        <w:rPr>
          <w:rFonts w:ascii="仿宋_GB2312" w:eastAsia="仿宋_GB2312"/>
          <w:sz w:val="32"/>
          <w:szCs w:val="32"/>
        </w:rPr>
      </w:pPr>
      <w:r>
        <w:rPr>
          <w:rFonts w:hint="eastAsia" w:ascii="仿宋_GB2312" w:eastAsia="仿宋_GB2312"/>
          <w:sz w:val="32"/>
          <w:szCs w:val="30"/>
        </w:rPr>
        <w:t>根据县委、县政府的有关文件规定，</w:t>
      </w:r>
      <w:r>
        <w:rPr>
          <w:rFonts w:hint="eastAsia" w:ascii="仿宋_GB2312" w:eastAsia="仿宋_GB2312"/>
          <w:sz w:val="32"/>
          <w:szCs w:val="32"/>
        </w:rPr>
        <w:t>弋阳县交通运输局隶属于弋阳县人民政府的政府机关。其主要职责是:</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 xml:space="preserve"> 1、贯彻执行党和国家以及省、市、县的方针、政策;在县委、县政府的领导下，在市交通运输局和行业指导下，组织和监督本县县乡公路的建设、维修、养护和管理。负责本县道路运输和水路运输的审批和管理工作。</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2、组织编制全县综合交通运输体系规划,承担相关协调工作;组织拟定全县交通运输发展规划、产业政策和行业标准、规范并监督实施;参与拟订物流业发展战略、规划、有关政策并监督实施。</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3、承担道路水路运输市场监管责任.指导全县城乡客运及有关设施规划、建设和管理工作,统一开发、利用和管理城区公共客运资源;负责全县道路、水路运输、公共汽车、出租汽车、机动车维修经营、机动车驾驶员培训机构、营运车辆综合性能检测、汽车租赁等行业管理工作;组织协调全县重点物资和紧急客货运输;</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4、承担水上交通安全监管责任。负责水上交通管制、船舶及相关水上设施检验、登记和防止污染、水上消防、救助打捞、船舶与港口设施保安及危险品运输监督管理等工作;负责船员管理有关工作,组织或参与事故调查处理工作。</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5、负责提出全县公路、水路固定资产投资规模、方向和资金安排建议,提出县级财政用于交通运输的专项资金安排方案;提出汲及交通运输的财政、土地、价格等政策建议;监督管理公路、水路有关规定政策的实施,负责交通运输预算资金的申请、拨付和监管。</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6、负责全县公路、水路建设市场监管。</w:t>
      </w:r>
    </w:p>
    <w:p>
      <w:pPr>
        <w:widowControl/>
        <w:spacing w:before="100" w:beforeAutospacing="1" w:after="100" w:afterAutospacing="1" w:line="480" w:lineRule="exact"/>
        <w:ind w:firstLine="640"/>
        <w:jc w:val="left"/>
        <w:rPr>
          <w:rFonts w:ascii="宋体" w:hAnsi="宋体" w:eastAsia="宋体" w:cs="宋体"/>
          <w:kern w:val="0"/>
          <w:sz w:val="32"/>
          <w:szCs w:val="32"/>
        </w:rPr>
      </w:pPr>
      <w:r>
        <w:rPr>
          <w:rFonts w:hint="eastAsia" w:ascii="仿宋_GB2312" w:eastAsia="仿宋_GB2312"/>
          <w:sz w:val="32"/>
          <w:szCs w:val="32"/>
        </w:rPr>
        <w:t>7拟定全县交通运输行业科技政策、规划和规范关监督实施;组织推进交通运输信息化建设;指导全县交通运输环境保护和节能减排工作。</w:t>
      </w:r>
    </w:p>
    <w:p>
      <w:pPr>
        <w:widowControl/>
        <w:spacing w:before="100" w:beforeAutospacing="1" w:after="100" w:afterAutospacing="1" w:line="480" w:lineRule="exact"/>
        <w:ind w:firstLine="640"/>
        <w:jc w:val="left"/>
        <w:rPr>
          <w:rFonts w:ascii="Adobe 仿宋 Std R" w:hAnsi="Adobe 仿宋 Std R" w:eastAsia="Adobe 仿宋 Std R"/>
          <w:sz w:val="32"/>
          <w:szCs w:val="32"/>
        </w:rPr>
      </w:pPr>
      <w:r>
        <w:rPr>
          <w:rFonts w:hint="eastAsia" w:ascii="仿宋_GB2312" w:eastAsia="仿宋_GB2312"/>
          <w:sz w:val="32"/>
          <w:szCs w:val="32"/>
        </w:rPr>
        <w:t>8、承办县委、县政府和上级交通运输局交办的其他事项。</w:t>
      </w:r>
    </w:p>
    <w:p>
      <w:pPr>
        <w:rPr>
          <w:rFonts w:ascii="仿宋" w:hAnsi="仿宋" w:eastAsia="仿宋"/>
          <w:sz w:val="32"/>
          <w:szCs w:val="32"/>
        </w:rPr>
      </w:pPr>
      <w:r>
        <w:rPr>
          <w:rFonts w:hint="eastAsia"/>
          <w:b/>
          <w:sz w:val="36"/>
          <w:szCs w:val="36"/>
        </w:rPr>
        <w:t>二、机构设置及人员情况</w:t>
      </w:r>
    </w:p>
    <w:p>
      <w:pPr>
        <w:widowControl/>
        <w:spacing w:line="480" w:lineRule="exact"/>
        <w:ind w:firstLine="640"/>
        <w:jc w:val="left"/>
        <w:rPr>
          <w:rFonts w:ascii="仿宋" w:hAnsi="仿宋" w:eastAsia="仿宋"/>
          <w:sz w:val="32"/>
          <w:szCs w:val="32"/>
          <w:u w:val="single"/>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年弋阳县交通运输局（本级）内设处室</w:t>
      </w:r>
      <w:r>
        <w:rPr>
          <w:rFonts w:hint="eastAsia" w:ascii="仿宋_GB2312" w:eastAsia="仿宋_GB2312"/>
          <w:sz w:val="32"/>
          <w:szCs w:val="30"/>
          <w:u w:val="single"/>
        </w:rPr>
        <w:t xml:space="preserve">  5 </w:t>
      </w:r>
      <w:r>
        <w:rPr>
          <w:rFonts w:ascii="仿宋" w:hAnsi="仿宋" w:eastAsia="仿宋"/>
          <w:sz w:val="32"/>
          <w:szCs w:val="32"/>
        </w:rPr>
        <w:t xml:space="preserve"> </w:t>
      </w:r>
      <w:r>
        <w:rPr>
          <w:rFonts w:hint="eastAsia" w:ascii="仿宋" w:hAnsi="仿宋" w:eastAsia="仿宋"/>
          <w:sz w:val="32"/>
          <w:szCs w:val="32"/>
        </w:rPr>
        <w:t>个，</w:t>
      </w:r>
      <w:r>
        <w:rPr>
          <w:rFonts w:ascii="仿宋" w:hAnsi="仿宋" w:eastAsia="仿宋"/>
          <w:sz w:val="32"/>
          <w:szCs w:val="32"/>
        </w:rPr>
        <w:t>包括</w:t>
      </w:r>
      <w:r>
        <w:rPr>
          <w:rFonts w:hint="eastAsia" w:ascii="仿宋" w:hAnsi="仿宋" w:eastAsia="仿宋"/>
          <w:sz w:val="32"/>
          <w:szCs w:val="32"/>
        </w:rPr>
        <w:t>：</w:t>
      </w:r>
      <w:r>
        <w:rPr>
          <w:rFonts w:hint="eastAsia" w:ascii="仿宋" w:hAnsi="仿宋" w:eastAsia="仿宋"/>
          <w:sz w:val="32"/>
          <w:szCs w:val="32"/>
          <w:u w:val="single"/>
        </w:rPr>
        <w:t>执法大队、行政审批、财审股、规划建设股，党政办</w:t>
      </w:r>
      <w:r>
        <w:rPr>
          <w:rFonts w:hint="eastAsia" w:ascii="仿宋" w:hAnsi="仿宋" w:eastAsia="仿宋"/>
          <w:sz w:val="32"/>
          <w:szCs w:val="32"/>
        </w:rPr>
        <w:t>。</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rPr>
        <w:t>11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11</w:t>
      </w:r>
      <w:r>
        <w:rPr>
          <w:rFonts w:ascii="仿宋" w:hAnsi="仿宋" w:eastAsia="仿宋"/>
          <w:sz w:val="32"/>
          <w:szCs w:val="32"/>
        </w:rPr>
        <w:t>人,</w:t>
      </w:r>
      <w:r>
        <w:rPr>
          <w:rFonts w:hint="eastAsia" w:ascii="仿宋" w:hAnsi="仿宋" w:eastAsia="仿宋"/>
          <w:sz w:val="32"/>
          <w:szCs w:val="32"/>
        </w:rPr>
        <w:t>参公事业编制人数2人，</w:t>
      </w:r>
      <w:r>
        <w:rPr>
          <w:rFonts w:ascii="仿宋" w:hAnsi="仿宋" w:eastAsia="仿宋"/>
          <w:sz w:val="32"/>
          <w:szCs w:val="32"/>
        </w:rPr>
        <w:t>全部补助事业编制人数</w:t>
      </w:r>
      <w:r>
        <w:rPr>
          <w:rFonts w:hint="eastAsia" w:ascii="仿宋" w:hAnsi="仿宋" w:eastAsia="仿宋"/>
          <w:sz w:val="32"/>
          <w:szCs w:val="32"/>
        </w:rPr>
        <w:t>0</w:t>
      </w:r>
      <w:r>
        <w:rPr>
          <w:rFonts w:ascii="仿宋" w:hAnsi="仿宋" w:eastAsia="仿宋"/>
          <w:sz w:val="32"/>
          <w:szCs w:val="32"/>
        </w:rPr>
        <w:t>人,部分补助事业编制人数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30</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rPr>
        <w:t>1</w:t>
      </w:r>
      <w:r>
        <w:rPr>
          <w:rFonts w:hint="eastAsia" w:ascii="仿宋" w:hAnsi="仿宋" w:eastAsia="仿宋"/>
          <w:sz w:val="32"/>
          <w:szCs w:val="32"/>
          <w:lang w:val="en-US" w:eastAsia="zh-CN"/>
        </w:rPr>
        <w:t>3</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行政在职人数1</w:t>
      </w:r>
      <w:r>
        <w:rPr>
          <w:rFonts w:hint="eastAsia" w:ascii="仿宋" w:hAnsi="仿宋" w:eastAsia="仿宋"/>
          <w:sz w:val="32"/>
          <w:szCs w:val="32"/>
          <w:lang w:val="en-US" w:eastAsia="zh-CN"/>
        </w:rPr>
        <w:t>1</w:t>
      </w:r>
      <w:r>
        <w:rPr>
          <w:rFonts w:ascii="仿宋" w:hAnsi="仿宋" w:eastAsia="仿宋"/>
          <w:sz w:val="32"/>
          <w:szCs w:val="32"/>
        </w:rPr>
        <w:t>人,</w:t>
      </w:r>
      <w:r>
        <w:rPr>
          <w:rFonts w:hint="eastAsia" w:ascii="仿宋" w:hAnsi="仿宋" w:eastAsia="仿宋"/>
          <w:sz w:val="32"/>
          <w:szCs w:val="32"/>
        </w:rPr>
        <w:t>参公事业编制人数2人，</w:t>
      </w:r>
      <w:r>
        <w:rPr>
          <w:rFonts w:ascii="仿宋" w:hAnsi="仿宋" w:eastAsia="仿宋"/>
          <w:sz w:val="32"/>
          <w:szCs w:val="32"/>
        </w:rPr>
        <w:t>全部补助事业在职人数</w:t>
      </w:r>
      <w:r>
        <w:rPr>
          <w:rFonts w:hint="eastAsia" w:ascii="仿宋" w:hAnsi="仿宋" w:eastAsia="仿宋"/>
          <w:sz w:val="32"/>
          <w:szCs w:val="32"/>
        </w:rPr>
        <w:t>0</w:t>
      </w:r>
      <w:r>
        <w:rPr>
          <w:rFonts w:ascii="仿宋" w:hAnsi="仿宋" w:eastAsia="仿宋"/>
          <w:sz w:val="32"/>
          <w:szCs w:val="32"/>
        </w:rPr>
        <w:t>人,部分补助事业在职人数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rPr>
        <w:t>2</w:t>
      </w:r>
      <w:r>
        <w:rPr>
          <w:rFonts w:ascii="仿宋" w:hAnsi="仿宋" w:eastAsia="仿宋"/>
          <w:sz w:val="32"/>
          <w:szCs w:val="32"/>
        </w:rPr>
        <w:t>人,退休人数小计</w:t>
      </w:r>
      <w:r>
        <w:rPr>
          <w:rFonts w:hint="eastAsia" w:ascii="仿宋" w:hAnsi="仿宋" w:eastAsia="仿宋"/>
          <w:sz w:val="32"/>
          <w:szCs w:val="32"/>
        </w:rPr>
        <w:t>14</w:t>
      </w:r>
      <w:r>
        <w:rPr>
          <w:rFonts w:ascii="仿宋" w:hAnsi="仿宋" w:eastAsia="仿宋"/>
          <w:sz w:val="32"/>
          <w:szCs w:val="32"/>
        </w:rPr>
        <w:t>人,遗属人数</w:t>
      </w:r>
      <w:r>
        <w:rPr>
          <w:rFonts w:hint="eastAsia" w:ascii="仿宋" w:hAnsi="仿宋" w:eastAsia="仿宋"/>
          <w:sz w:val="32"/>
          <w:szCs w:val="32"/>
        </w:rPr>
        <w:t>1</w:t>
      </w:r>
      <w:r>
        <w:rPr>
          <w:rFonts w:ascii="仿宋" w:hAnsi="仿宋" w:eastAsia="仿宋"/>
          <w:sz w:val="32"/>
          <w:szCs w:val="32"/>
        </w:rPr>
        <w:t>人。</w:t>
      </w:r>
      <w:r>
        <w:fldChar w:fldCharType="end"/>
      </w:r>
    </w:p>
    <w:p>
      <w:pPr>
        <w:ind w:firstLine="420" w:firstLineChars="200"/>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sz w:val="32"/>
          <w:szCs w:val="32"/>
        </w:rPr>
        <w:t>（本级）</w:t>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0"/>
          <w:rFonts w:ascii="仿宋" w:hAnsi="仿宋" w:eastAsia="仿宋"/>
          <w:bCs/>
          <w:sz w:val="32"/>
          <w:szCs w:val="32"/>
        </w:rPr>
      </w:pPr>
    </w:p>
    <w:p>
      <w:pPr>
        <w:widowControl/>
        <w:spacing w:line="580" w:lineRule="exact"/>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end"/>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sz w:val="32"/>
          <w:szCs w:val="32"/>
        </w:rPr>
        <w:t>（本级）</w:t>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hint="eastAsia" w:ascii="楷体_GB2312" w:eastAsia="楷体_GB2312"/>
          <w:b/>
          <w:sz w:val="32"/>
          <w:szCs w:val="30"/>
          <w:lang w:val="en-US" w:eastAsia="zh-CN"/>
        </w:rPr>
        <w:t>4</w:t>
      </w:r>
      <w:r>
        <w:rPr>
          <w:rFonts w:hint="eastAsia" w:ascii="楷体_GB2312" w:eastAsia="楷体_GB2312"/>
          <w:b/>
          <w:sz w:val="32"/>
          <w:szCs w:val="30"/>
        </w:rPr>
        <w:t>年</w:t>
      </w:r>
      <w:r>
        <w:rPr>
          <w:rFonts w:hint="eastAsia" w:ascii="楷体_GB2312" w:eastAsia="楷体_GB2312"/>
          <w:b/>
          <w:sz w:val="32"/>
          <w:szCs w:val="30"/>
          <w:lang w:eastAsia="zh-CN"/>
        </w:rPr>
        <w:t>单位</w:t>
      </w:r>
      <w:r>
        <w:rPr>
          <w:rFonts w:hint="eastAsia" w:ascii="楷体_GB2312" w:eastAsia="楷体_GB2312"/>
          <w:b/>
          <w:sz w:val="32"/>
          <w:szCs w:val="30"/>
        </w:rPr>
        <w:t>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spacing w:line="480" w:lineRule="exact"/>
        <w:ind w:firstLine="640"/>
        <w:rPr>
          <w:rFonts w:ascii="仿宋_GB2312" w:eastAsia="仿宋_GB2312"/>
          <w:sz w:val="32"/>
          <w:szCs w:val="32"/>
        </w:rPr>
      </w:pPr>
      <w:r>
        <w:rPr>
          <w:rFonts w:ascii="仿宋" w:hAnsi="仿宋" w:eastAsia="仿宋" w:cs="Times New Roman"/>
          <w:kern w:val="0"/>
          <w:sz w:val="32"/>
          <w:szCs w:val="32"/>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年弋阳县</w:t>
      </w:r>
      <w:r>
        <w:rPr>
          <w:rFonts w:hint="eastAsia" w:ascii="仿宋" w:hAnsi="仿宋" w:eastAsia="仿宋"/>
          <w:sz w:val="32"/>
          <w:szCs w:val="32"/>
        </w:rPr>
        <w:t>交通运输局（本级）</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1047.75</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47.96</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1039.35</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39.56</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rPr>
        <w:t>0</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 w:hAnsi="仿宋" w:eastAsia="仿宋" w:cs="Times New Roman"/>
          <w:kern w:val="0"/>
          <w:sz w:val="32"/>
          <w:szCs w:val="32"/>
        </w:rPr>
        <w:t>弋阳县</w:t>
      </w:r>
      <w:r>
        <w:rPr>
          <w:rFonts w:hint="eastAsia" w:ascii="仿宋" w:hAnsi="仿宋" w:eastAsia="仿宋"/>
          <w:sz w:val="32"/>
          <w:szCs w:val="32"/>
        </w:rPr>
        <w:t>交通运输局（本级）</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1047.75</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47.96</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rPr>
        <w:t>4</w:t>
      </w:r>
      <w:r>
        <w:rPr>
          <w:rStyle w:val="10"/>
          <w:rFonts w:hint="eastAsia" w:ascii="仿宋" w:hAnsi="仿宋" w:eastAsia="仿宋"/>
          <w:sz w:val="32"/>
          <w:szCs w:val="32"/>
          <w:lang w:val="en-US" w:eastAsia="zh-CN"/>
        </w:rPr>
        <w:t>05.99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lang w:val="en-US" w:eastAsia="zh-CN"/>
        </w:rPr>
        <w:t>19.77</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245.51</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114.54</w:t>
      </w:r>
      <w:r>
        <w:rPr>
          <w:rStyle w:val="10"/>
          <w:rFonts w:ascii="仿宋" w:hAnsi="仿宋" w:eastAsia="仿宋"/>
          <w:sz w:val="32"/>
          <w:szCs w:val="32"/>
        </w:rPr>
        <w:t>元,对个人和家庭的补助</w:t>
      </w:r>
      <w:r>
        <w:rPr>
          <w:rStyle w:val="10"/>
          <w:rFonts w:hint="eastAsia" w:ascii="仿宋" w:hAnsi="仿宋" w:eastAsia="仿宋"/>
          <w:sz w:val="32"/>
          <w:szCs w:val="32"/>
          <w:lang w:val="en-US" w:eastAsia="zh-CN"/>
        </w:rPr>
        <w:t>38.95</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6.99</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641.76</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67.73</w:t>
      </w:r>
      <w:r>
        <w:rPr>
          <w:rStyle w:val="10"/>
          <w:rFonts w:ascii="仿宋" w:hAnsi="仿宋" w:eastAsia="仿宋"/>
          <w:sz w:val="32"/>
          <w:szCs w:val="32"/>
        </w:rPr>
        <w:t>万元;其中：商品和服务支出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社会保障和就业支出</w:t>
      </w:r>
      <w:r>
        <w:rPr>
          <w:rStyle w:val="10"/>
          <w:rFonts w:hint="eastAsia" w:ascii="仿宋" w:hAnsi="仿宋" w:eastAsia="仿宋"/>
          <w:sz w:val="32"/>
          <w:szCs w:val="32"/>
          <w:lang w:val="en-US" w:eastAsia="zh-CN"/>
        </w:rPr>
        <w:t>55.75</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15.85</w:t>
      </w:r>
      <w:r>
        <w:rPr>
          <w:rStyle w:val="10"/>
          <w:rFonts w:ascii="仿宋" w:hAnsi="仿宋" w:eastAsia="仿宋"/>
          <w:sz w:val="32"/>
          <w:szCs w:val="32"/>
        </w:rPr>
        <w:t>万元;卫生健康支出</w:t>
      </w:r>
      <w:r>
        <w:rPr>
          <w:rStyle w:val="10"/>
          <w:rFonts w:hint="eastAsia" w:ascii="仿宋" w:hAnsi="仿宋" w:eastAsia="仿宋"/>
          <w:sz w:val="32"/>
          <w:szCs w:val="32"/>
          <w:lang w:val="en-US" w:eastAsia="zh-CN"/>
        </w:rPr>
        <w:t>4.37</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4.13</w:t>
      </w:r>
      <w:r>
        <w:rPr>
          <w:rStyle w:val="10"/>
          <w:rFonts w:ascii="仿宋" w:hAnsi="仿宋" w:eastAsia="仿宋"/>
          <w:sz w:val="32"/>
          <w:szCs w:val="32"/>
        </w:rPr>
        <w:t>万元;</w:t>
      </w:r>
      <w:r>
        <w:rPr>
          <w:rStyle w:val="10"/>
          <w:rFonts w:hint="eastAsia" w:ascii="仿宋" w:hAnsi="仿宋" w:eastAsia="仿宋"/>
          <w:sz w:val="32"/>
          <w:szCs w:val="32"/>
        </w:rPr>
        <w:t>交通运输</w:t>
      </w:r>
      <w:r>
        <w:rPr>
          <w:rStyle w:val="10"/>
          <w:rFonts w:ascii="仿宋" w:hAnsi="仿宋" w:eastAsia="仿宋"/>
          <w:sz w:val="32"/>
          <w:szCs w:val="32"/>
        </w:rPr>
        <w:t>支出</w:t>
      </w:r>
      <w:r>
        <w:rPr>
          <w:rStyle w:val="10"/>
          <w:rFonts w:hint="eastAsia" w:ascii="仿宋" w:hAnsi="仿宋" w:eastAsia="仿宋"/>
          <w:sz w:val="32"/>
          <w:szCs w:val="32"/>
        </w:rPr>
        <w:t>95</w:t>
      </w:r>
      <w:r>
        <w:rPr>
          <w:rStyle w:val="10"/>
          <w:rFonts w:hint="eastAsia" w:ascii="仿宋" w:hAnsi="仿宋" w:eastAsia="仿宋"/>
          <w:sz w:val="32"/>
          <w:szCs w:val="32"/>
          <w:lang w:val="en-US" w:eastAsia="zh-CN"/>
        </w:rPr>
        <w:t>8.09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6.7</w:t>
      </w:r>
      <w:r>
        <w:rPr>
          <w:rStyle w:val="10"/>
          <w:rFonts w:ascii="仿宋" w:hAnsi="仿宋" w:eastAsia="仿宋"/>
          <w:sz w:val="32"/>
          <w:szCs w:val="32"/>
        </w:rPr>
        <w:t>万元</w:t>
      </w:r>
      <w:r>
        <w:rPr>
          <w:rStyle w:val="10"/>
          <w:rFonts w:hint="eastAsia" w:ascii="仿宋" w:hAnsi="仿宋" w:eastAsia="仿宋"/>
          <w:sz w:val="32"/>
          <w:szCs w:val="32"/>
          <w:lang w:eastAsia="zh-CN"/>
        </w:rPr>
        <w:t>；商业服务业等支出</w:t>
      </w:r>
      <w:r>
        <w:rPr>
          <w:rStyle w:val="10"/>
          <w:rFonts w:hint="eastAsia" w:ascii="仿宋" w:hAnsi="仿宋" w:eastAsia="仿宋"/>
          <w:sz w:val="32"/>
          <w:szCs w:val="32"/>
          <w:lang w:val="en-US" w:eastAsia="zh-CN"/>
        </w:rPr>
        <w:t>7.92万元，较上年预算安排增加7.92万元；住房保障支出21.62万元，较上年预算安排增加21.62万元</w:t>
      </w:r>
      <w:r>
        <w:rPr>
          <w:rStyle w:val="10"/>
          <w:rFonts w:ascii="仿宋" w:hAnsi="仿宋" w:eastAsia="仿宋"/>
          <w:sz w:val="32"/>
          <w:szCs w:val="32"/>
        </w:rPr>
        <w:t>。</w:t>
      </w:r>
      <w:r>
        <w:fldChar w:fldCharType="end"/>
      </w:r>
    </w:p>
    <w:p>
      <w:pPr>
        <w:widowControl/>
        <w:spacing w:line="480" w:lineRule="exact"/>
        <w:ind w:firstLine="640"/>
        <w:jc w:val="left"/>
        <w:rPr>
          <w:rStyle w:val="10"/>
          <w:rFonts w:ascii="仿宋_GB2312" w:eastAsia="仿宋_GB2312"/>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rPr>
        <w:t>24</w:t>
      </w:r>
      <w:r>
        <w:rPr>
          <w:rStyle w:val="10"/>
          <w:rFonts w:hint="eastAsia" w:ascii="仿宋" w:hAnsi="仿宋" w:eastAsia="仿宋"/>
          <w:sz w:val="32"/>
          <w:szCs w:val="32"/>
          <w:lang w:val="en-US" w:eastAsia="zh-CN"/>
        </w:rPr>
        <w:t>5.51</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3.26</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114.54</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32.29</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38.95</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15.99</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6.99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lang w:val="en-US" w:eastAsia="zh-CN"/>
        </w:rPr>
        <w:t>0.21</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 w:hAnsi="仿宋" w:eastAsia="仿宋" w:cs="Times New Roman"/>
          <w:kern w:val="0"/>
          <w:sz w:val="32"/>
          <w:szCs w:val="32"/>
        </w:rPr>
        <w:t>弋阳县</w:t>
      </w:r>
      <w:r>
        <w:rPr>
          <w:rFonts w:hint="eastAsia" w:ascii="仿宋" w:hAnsi="仿宋" w:eastAsia="仿宋"/>
          <w:sz w:val="32"/>
          <w:szCs w:val="32"/>
        </w:rPr>
        <w:t>交通运输局（本级）</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1039.35</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39.56</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t>社会保障和就业支出</w:t>
      </w:r>
      <w:r>
        <w:rPr>
          <w:rStyle w:val="10"/>
          <w:rFonts w:hint="eastAsia" w:ascii="仿宋" w:hAnsi="仿宋" w:eastAsia="仿宋"/>
          <w:sz w:val="32"/>
          <w:szCs w:val="32"/>
          <w:lang w:val="en-US" w:eastAsia="zh-CN"/>
        </w:rPr>
        <w:t>55.75</w:t>
      </w:r>
      <w:r>
        <w:rPr>
          <w:rStyle w:val="10"/>
          <w:rFonts w:ascii="仿宋" w:hAnsi="仿宋" w:eastAsia="仿宋"/>
          <w:sz w:val="32"/>
          <w:szCs w:val="32"/>
        </w:rPr>
        <w:t>万元, 卫生健康支出</w:t>
      </w:r>
      <w:r>
        <w:rPr>
          <w:rStyle w:val="10"/>
          <w:rFonts w:hint="eastAsia" w:ascii="仿宋" w:hAnsi="仿宋" w:eastAsia="仿宋"/>
          <w:sz w:val="32"/>
          <w:szCs w:val="32"/>
          <w:lang w:val="en-US" w:eastAsia="zh-CN"/>
        </w:rPr>
        <w:t>4.37</w:t>
      </w:r>
      <w:r>
        <w:rPr>
          <w:rStyle w:val="10"/>
          <w:rFonts w:ascii="仿宋" w:hAnsi="仿宋" w:eastAsia="仿宋"/>
          <w:sz w:val="32"/>
          <w:szCs w:val="32"/>
        </w:rPr>
        <w:t>万元,</w:t>
      </w:r>
      <w:r>
        <w:rPr>
          <w:rStyle w:val="10"/>
          <w:rFonts w:hint="eastAsia" w:ascii="仿宋" w:hAnsi="仿宋" w:eastAsia="仿宋"/>
          <w:sz w:val="32"/>
          <w:szCs w:val="32"/>
        </w:rPr>
        <w:t xml:space="preserve"> 交通运输</w:t>
      </w:r>
      <w:r>
        <w:rPr>
          <w:rStyle w:val="10"/>
          <w:rFonts w:ascii="仿宋" w:hAnsi="仿宋" w:eastAsia="仿宋"/>
          <w:sz w:val="32"/>
          <w:szCs w:val="32"/>
        </w:rPr>
        <w:t>支出</w:t>
      </w:r>
      <w:r>
        <w:rPr>
          <w:rStyle w:val="10"/>
          <w:rFonts w:hint="eastAsia" w:ascii="仿宋" w:hAnsi="仿宋" w:eastAsia="仿宋"/>
          <w:sz w:val="32"/>
          <w:szCs w:val="32"/>
        </w:rPr>
        <w:t>9</w:t>
      </w:r>
      <w:r>
        <w:rPr>
          <w:rStyle w:val="10"/>
          <w:rFonts w:hint="eastAsia" w:ascii="仿宋" w:hAnsi="仿宋" w:eastAsia="仿宋"/>
          <w:sz w:val="32"/>
          <w:szCs w:val="32"/>
          <w:lang w:val="en-US" w:eastAsia="zh-CN"/>
        </w:rPr>
        <w:t>49.69</w:t>
      </w:r>
      <w:r>
        <w:rPr>
          <w:rStyle w:val="10"/>
          <w:rFonts w:ascii="仿宋" w:hAnsi="仿宋" w:eastAsia="仿宋"/>
          <w:sz w:val="32"/>
          <w:szCs w:val="32"/>
        </w:rPr>
        <w:t>万元</w:t>
      </w:r>
      <w:r>
        <w:rPr>
          <w:rStyle w:val="10"/>
          <w:rFonts w:hint="eastAsia" w:ascii="仿宋" w:hAnsi="仿宋" w:eastAsia="仿宋"/>
          <w:sz w:val="32"/>
          <w:szCs w:val="32"/>
          <w:lang w:val="en-US" w:eastAsia="zh-CN"/>
        </w:rPr>
        <w:t>,商业服务业等支出7.92万元，住房保障支出21.62万元</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rPr>
        <w:t>4</w:t>
      </w:r>
      <w:r>
        <w:rPr>
          <w:rStyle w:val="10"/>
          <w:rFonts w:hint="eastAsia" w:ascii="仿宋" w:hAnsi="仿宋" w:eastAsia="仿宋"/>
          <w:sz w:val="32"/>
          <w:szCs w:val="32"/>
          <w:lang w:val="en-US" w:eastAsia="zh-CN"/>
        </w:rPr>
        <w:t>05.99</w:t>
      </w:r>
      <w:r>
        <w:rPr>
          <w:rStyle w:val="10"/>
          <w:rFonts w:ascii="仿宋" w:hAnsi="仿宋" w:eastAsia="仿宋"/>
          <w:sz w:val="32"/>
          <w:szCs w:val="32"/>
        </w:rPr>
        <w:t>万元,较上年预算安排</w:t>
      </w:r>
      <w:r>
        <w:rPr>
          <w:rStyle w:val="10"/>
          <w:rFonts w:hint="eastAsia" w:ascii="仿宋" w:hAnsi="仿宋" w:eastAsia="仿宋"/>
          <w:sz w:val="32"/>
          <w:szCs w:val="32"/>
          <w:lang w:val="en-US" w:eastAsia="zh-CN"/>
        </w:rPr>
        <w:t>减少19.77</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245.51</w:t>
      </w:r>
      <w:r>
        <w:rPr>
          <w:rStyle w:val="10"/>
          <w:rFonts w:ascii="仿宋" w:hAnsi="仿宋" w:eastAsia="仿宋"/>
          <w:sz w:val="32"/>
          <w:szCs w:val="32"/>
        </w:rPr>
        <w:t>万元,商品和服务支出</w:t>
      </w:r>
      <w:r>
        <w:rPr>
          <w:rStyle w:val="10"/>
          <w:rFonts w:hint="eastAsia" w:ascii="仿宋" w:hAnsi="仿宋" w:eastAsia="仿宋"/>
          <w:sz w:val="32"/>
          <w:szCs w:val="32"/>
        </w:rPr>
        <w:t>1</w:t>
      </w:r>
      <w:r>
        <w:rPr>
          <w:rStyle w:val="10"/>
          <w:rFonts w:hint="eastAsia" w:ascii="仿宋" w:hAnsi="仿宋" w:eastAsia="仿宋"/>
          <w:sz w:val="32"/>
          <w:szCs w:val="32"/>
          <w:lang w:val="en-US" w:eastAsia="zh-CN"/>
        </w:rPr>
        <w:t>14.54</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38.95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633.36</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59.33</w:t>
      </w:r>
      <w:r>
        <w:rPr>
          <w:rStyle w:val="10"/>
          <w:rFonts w:ascii="仿宋" w:hAnsi="仿宋" w:eastAsia="仿宋"/>
          <w:sz w:val="32"/>
          <w:szCs w:val="32"/>
        </w:rPr>
        <w:t>万元;其中：商品和服务支出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widowControl/>
        <w:autoSpaceDE w:val="0"/>
        <w:spacing w:before="100" w:beforeAutospacing="1" w:after="100" w:afterAutospacing="1" w:line="480" w:lineRule="exact"/>
        <w:ind w:firstLine="640" w:firstLineChars="200"/>
        <w:jc w:val="left"/>
        <w:rPr>
          <w:rFonts w:ascii="仿宋_GB2312" w:eastAsia="仿宋_GB2312"/>
          <w:sz w:val="32"/>
          <w:szCs w:val="32"/>
        </w:rPr>
      </w:pPr>
      <w:r>
        <w:rPr>
          <w:rFonts w:hint="eastAsia" w:ascii="仿宋_GB2312" w:eastAsia="仿宋_GB2312"/>
          <w:sz w:val="32"/>
          <w:szCs w:val="32"/>
        </w:rPr>
        <w:t>本单位没有使用政府性基金预算拨款安排的支出。</w:t>
      </w:r>
    </w:p>
    <w:p>
      <w:pPr>
        <w:ind w:firstLine="160" w:firstLineChars="50"/>
        <w:rPr>
          <w:rStyle w:val="10"/>
          <w:rFonts w:ascii="仿宋" w:hAnsi="仿宋" w:eastAsia="仿宋"/>
          <w:sz w:val="32"/>
          <w:szCs w:val="32"/>
        </w:rPr>
      </w:pP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${page400644146.ds215660413_REP_BGT_T_HC1100002019_DXQ02_S_ZFXJJ}</w:instrText>
      </w:r>
      <w:r>
        <w:rPr>
          <w:rStyle w:val="10"/>
          <w:rFonts w:ascii="仿宋" w:hAnsi="仿宋" w:eastAsia="仿宋"/>
          <w:sz w:val="32"/>
          <w:szCs w:val="32"/>
        </w:rPr>
        <w:fldChar w:fldCharType="end"/>
      </w: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Fonts w:hint="eastAsia" w:ascii="仿宋_GB2312" w:eastAsia="仿宋_GB2312"/>
          <w:sz w:val="32"/>
          <w:szCs w:val="32"/>
        </w:rPr>
        <w:t>本单位没有使用国有资本经营预算拨款安排的支出。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ind w:firstLine="640" w:firstLineChars="200"/>
        <w:rPr>
          <w:rStyle w:val="10"/>
          <w:rFonts w:ascii="仿宋" w:hAnsi="仿宋" w:eastAsia="仿宋"/>
          <w:sz w:val="32"/>
          <w:szCs w:val="32"/>
        </w:rPr>
      </w:pP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w:t>
      </w:r>
      <w:r>
        <w:rPr>
          <w:rStyle w:val="10"/>
          <w:rFonts w:hint="eastAsia" w:ascii="Adobe 仿宋 Std R" w:hAnsi="Adobe 仿宋 Std R" w:eastAsia="Adobe 仿宋 Std R"/>
          <w:sz w:val="32"/>
          <w:szCs w:val="32"/>
          <w:lang w:val="en-US" w:eastAsia="zh-CN"/>
        </w:rPr>
        <w:t>4</w:t>
      </w:r>
      <w:r>
        <w:rPr>
          <w:rStyle w:val="10"/>
          <w:rFonts w:hint="eastAsia" w:ascii="Adobe 仿宋 Std R" w:hAnsi="Adobe 仿宋 Std R" w:eastAsia="Adobe 仿宋 Std R"/>
          <w:sz w:val="32"/>
          <w:szCs w:val="32"/>
        </w:rPr>
        <w:t>年</w:t>
      </w:r>
      <w:r>
        <w:rPr>
          <w:rStyle w:val="10"/>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机关运行费预算</w:t>
      </w:r>
      <w:r>
        <w:rPr>
          <w:rFonts w:hint="eastAsia" w:ascii="仿宋_GB2312" w:eastAsia="仿宋_GB2312"/>
          <w:sz w:val="32"/>
          <w:szCs w:val="30"/>
          <w:u w:val="single"/>
        </w:rPr>
        <w:t xml:space="preserve">  1</w:t>
      </w:r>
      <w:r>
        <w:rPr>
          <w:rFonts w:hint="eastAsia" w:ascii="仿宋_GB2312" w:eastAsia="仿宋_GB2312"/>
          <w:sz w:val="32"/>
          <w:szCs w:val="30"/>
          <w:u w:val="single"/>
          <w:lang w:val="en-US" w:eastAsia="zh-CN"/>
        </w:rPr>
        <w:t>21.53</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万元，比202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年预算</w:t>
      </w:r>
      <w:r>
        <w:rPr>
          <w:rFonts w:hint="eastAsia" w:ascii="Adobe 仿宋 Std R" w:hAnsi="Adobe 仿宋 Std R" w:eastAsia="Adobe 仿宋 Std R"/>
          <w:sz w:val="32"/>
          <w:szCs w:val="32"/>
          <w:lang w:eastAsia="zh-CN"/>
        </w:rPr>
        <w:t>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32.5</w:t>
      </w:r>
      <w:r>
        <w:rPr>
          <w:rFonts w:hint="eastAsia" w:ascii="Adobe 仿宋 Std R" w:hAnsi="Adobe 仿宋 Std R" w:eastAsia="Adobe 仿宋 Std R"/>
          <w:sz w:val="32"/>
          <w:szCs w:val="32"/>
        </w:rPr>
        <w:t>万元，增长</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210.99</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ind w:firstLine="482" w:firstLineChars="15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所属各单位政府采购总额</w:t>
      </w:r>
      <w:r>
        <w:rPr>
          <w:rFonts w:hint="eastAsia" w:ascii="Adobe 仿宋 Std R" w:hAnsi="Adobe 仿宋 Std R" w:eastAsia="Adobe 仿宋 Std R"/>
          <w:sz w:val="32"/>
          <w:szCs w:val="32"/>
          <w:lang w:val="en-US" w:eastAsia="zh-CN"/>
        </w:rPr>
        <w:t>6.992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lang w:val="en-US" w:eastAsia="zh-CN"/>
        </w:rPr>
        <w:t>6.992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政府采购服务预算0万元。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9</w:t>
      </w:r>
      <w:r>
        <w:rPr>
          <w:rFonts w:hint="eastAsia" w:ascii="Adobe 仿宋 Std R" w:hAnsi="Adobe 仿宋 Std R" w:eastAsia="Adobe 仿宋 Std R"/>
          <w:sz w:val="32"/>
          <w:szCs w:val="32"/>
        </w:rPr>
        <w:t>月3</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hint="eastAsia" w:ascii="Adobe 仿宋 Std R" w:hAnsi="Adobe 仿宋 Std R" w:eastAsia="Adobe 仿宋 Std R"/>
          <w:sz w:val="32"/>
          <w:szCs w:val="32"/>
          <w:lang w:eastAsia="zh-CN"/>
        </w:rPr>
        <w:t>单位</w:t>
      </w:r>
      <w:r>
        <w:rPr>
          <w:rFonts w:ascii="Adobe 仿宋 Std R" w:hAnsi="Adobe 仿宋 Std R" w:eastAsia="Adobe 仿宋 Std R"/>
          <w:sz w:val="32"/>
          <w:szCs w:val="32"/>
        </w:rPr>
        <w:t>共有车辆</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预算安排购置车辆</w:t>
      </w:r>
      <w:r>
        <w:rPr>
          <w:rFonts w:hint="eastAsia" w:ascii="仿宋_GB2312" w:eastAsia="仿宋_GB2312"/>
          <w:sz w:val="32"/>
          <w:szCs w:val="30"/>
          <w:u w:val="single"/>
        </w:rPr>
        <w:t xml:space="preserve">   0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0          </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（九）项目情况说明</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val="en-US" w:eastAsia="zh-CN"/>
        </w:rPr>
        <w:t>2021年1月15日县政府召开了货运车辆超限超载治理专题调度会，会议认为：1货运车辆超限超载现象比较严重，且交警大队和县交通运输综合行政执法大队要加大查处车辆超载超限整治办度，维护交通秩序，保护人民生命财产安全。2要加大对重点区域、重点路段，尤其是G320G353等国省道沿线，以及我县南乡、北乡重点矿区公路沿线超限超载车辆的查处力度。因此成立了弋阳县治理车辆超限超载工作领导小组办公室。</w:t>
      </w:r>
    </w:p>
    <w:p>
      <w:pPr>
        <w:ind w:firstLine="960" w:firstLineChars="300"/>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弋阳县人民政府</w:t>
      </w:r>
      <w:r>
        <w:rPr>
          <w:rFonts w:hint="eastAsia" w:ascii="Adobe 仿宋 Std R" w:hAnsi="Adobe 仿宋 Std R" w:eastAsia="Adobe 仿宋 Std R"/>
          <w:sz w:val="32"/>
          <w:szCs w:val="32"/>
          <w:lang w:val="en-US" w:eastAsia="zh-CN"/>
        </w:rPr>
        <w:t>2021年1月20日专题会议。</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3）实施主体：弋阳县交通运</w:t>
      </w:r>
      <w:r>
        <w:rPr>
          <w:rFonts w:hint="eastAsia" w:ascii="Adobe 仿宋 Std R" w:hAnsi="Adobe 仿宋 Std R" w:eastAsia="Adobe 仿宋 Std R"/>
          <w:sz w:val="32"/>
          <w:szCs w:val="32"/>
          <w:lang w:eastAsia="zh-CN"/>
        </w:rPr>
        <w:t>输局</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设置弋阳县治理车辆超限超载工作领导小组办公室，成立了</w:t>
      </w:r>
      <w:r>
        <w:rPr>
          <w:rFonts w:hint="eastAsia" w:ascii="Adobe 仿宋 Std R" w:hAnsi="Adobe 仿宋 Std R" w:eastAsia="Adobe 仿宋 Std R"/>
          <w:sz w:val="32"/>
          <w:szCs w:val="32"/>
          <w:lang w:val="en-US" w:eastAsia="zh-CN"/>
        </w:rPr>
        <w:t>5个中队，通过上路执法和不停车检测点执法，对全县超限超载和非法营运车辆进行查处，所得罚没款全部上交国库。</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月1日-202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val="en-US" w:eastAsia="zh-CN"/>
        </w:rPr>
        <w:t>115.716</w:t>
      </w:r>
      <w:r>
        <w:rPr>
          <w:rFonts w:hint="eastAsia" w:ascii="Adobe 仿宋 Std R" w:hAnsi="Adobe 仿宋 Std R" w:eastAsia="Adobe 仿宋 Std R"/>
          <w:sz w:val="32"/>
          <w:szCs w:val="32"/>
        </w:rPr>
        <w:t>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hint="eastAsia" w:ascii="仿宋" w:hAnsi="仿宋" w:eastAsia="仿宋" w:cs="Times New Roman"/>
          <w:kern w:val="0"/>
          <w:sz w:val="32"/>
          <w:szCs w:val="32"/>
        </w:rPr>
        <w:t>弋阳县</w:t>
      </w:r>
      <w:r>
        <w:rPr>
          <w:rFonts w:hint="eastAsia" w:ascii="仿宋" w:hAnsi="仿宋" w:eastAsia="仿宋"/>
          <w:sz w:val="32"/>
          <w:szCs w:val="32"/>
        </w:rPr>
        <w:t>交通运输局（本级）</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18</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3</w:t>
      </w:r>
      <w:r>
        <w:rPr>
          <w:rFonts w:ascii="仿宋" w:hAnsi="仿宋" w:eastAsia="仿宋"/>
          <w:bCs/>
          <w:sz w:val="32"/>
          <w:szCs w:val="32"/>
        </w:rPr>
        <w:t>万元,比上年</w:t>
      </w:r>
      <w:r>
        <w:rPr>
          <w:rFonts w:hint="eastAsia" w:ascii="仿宋" w:hAnsi="仿宋" w:eastAsia="仿宋"/>
          <w:bCs/>
          <w:sz w:val="32"/>
          <w:szCs w:val="32"/>
          <w:lang w:eastAsia="zh-CN"/>
        </w:rPr>
        <w:t>增加</w:t>
      </w:r>
      <w:r>
        <w:rPr>
          <w:rFonts w:hint="eastAsia" w:ascii="仿宋" w:hAnsi="仿宋" w:eastAsia="仿宋"/>
          <w:bCs/>
          <w:sz w:val="32"/>
          <w:szCs w:val="32"/>
        </w:rPr>
        <w:t>1</w:t>
      </w:r>
      <w:r>
        <w:rPr>
          <w:rFonts w:ascii="仿宋" w:hAnsi="仿宋" w:eastAsia="仿宋"/>
          <w:bCs/>
          <w:sz w:val="32"/>
          <w:szCs w:val="32"/>
        </w:rPr>
        <w:t>万元，主要原因是：</w:t>
      </w:r>
      <w:r>
        <w:rPr>
          <w:rFonts w:hint="eastAsia" w:ascii="仿宋" w:hAnsi="仿宋" w:eastAsia="仿宋"/>
          <w:bCs/>
          <w:sz w:val="32"/>
          <w:szCs w:val="32"/>
          <w:lang w:eastAsia="zh-CN"/>
        </w:rPr>
        <w:t>把下属单位的公务接待统一做在局里</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15</w:t>
      </w:r>
      <w:r>
        <w:rPr>
          <w:rFonts w:ascii="仿宋" w:hAnsi="仿宋" w:eastAsia="仿宋"/>
          <w:bCs/>
          <w:sz w:val="32"/>
          <w:szCs w:val="32"/>
        </w:rPr>
        <w:t>万元,比上年增</w:t>
      </w:r>
      <w:r>
        <w:rPr>
          <w:rFonts w:hint="eastAsia" w:ascii="仿宋" w:hAnsi="仿宋" w:eastAsia="仿宋"/>
          <w:bCs/>
          <w:sz w:val="32"/>
          <w:szCs w:val="32"/>
          <w:lang w:eastAsia="zh-CN"/>
        </w:rPr>
        <w:t>加</w:t>
      </w:r>
      <w:r>
        <w:rPr>
          <w:rFonts w:hint="eastAsia" w:ascii="仿宋" w:hAnsi="仿宋" w:eastAsia="仿宋"/>
          <w:bCs/>
          <w:sz w:val="32"/>
          <w:szCs w:val="32"/>
          <w:lang w:val="en-US" w:eastAsia="zh-CN"/>
        </w:rPr>
        <w:t>15</w:t>
      </w:r>
      <w:r>
        <w:rPr>
          <w:rFonts w:ascii="仿宋" w:hAnsi="仿宋" w:eastAsia="仿宋"/>
          <w:bCs/>
          <w:sz w:val="32"/>
          <w:szCs w:val="32"/>
        </w:rPr>
        <w:t>万元，主要原因是：</w:t>
      </w:r>
      <w:r>
        <w:rPr>
          <w:rFonts w:hint="eastAsia" w:ascii="仿宋" w:hAnsi="仿宋" w:eastAsia="仿宋"/>
          <w:bCs/>
          <w:sz w:val="32"/>
          <w:szCs w:val="32"/>
          <w:lang w:eastAsia="zh-CN"/>
        </w:rPr>
        <w:t>局下属单位执法大队有特种专业技术用车</w:t>
      </w:r>
      <w:r>
        <w:rPr>
          <w:rFonts w:hint="eastAsia" w:ascii="仿宋" w:hAnsi="仿宋" w:eastAsia="仿宋"/>
          <w:bCs/>
          <w:sz w:val="32"/>
          <w:szCs w:val="32"/>
          <w:lang w:val="en-US" w:eastAsia="zh-CN"/>
        </w:rPr>
        <w:t>5辆，主要用于车辆超限超载治理，该车辆的相关支出来源于办案经费，根据财政要求办案经费只能下达局机关，所以在2024年预算时将该经费预算从执法大队调整到局机关</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widowControl/>
        <w:shd w:val="clear" w:color="auto" w:fill="FFFFFF"/>
        <w:spacing w:line="640" w:lineRule="atLeast"/>
        <w:rPr>
          <w:rFonts w:ascii="Arial" w:hAnsi="Arial" w:cs="Arial"/>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2"/>
        </w:numPr>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hint="eastAsia" w:ascii="仿宋_GB2312" w:eastAsia="仿宋_GB2312"/>
          <w:color w:val="000000"/>
          <w:sz w:val="32"/>
          <w:szCs w:val="30"/>
          <w:lang w:val="en-US" w:eastAsia="zh-CN"/>
        </w:rPr>
        <w:t>4</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hint="eastAsia" w:ascii="仿宋_GB2312" w:eastAsia="仿宋_GB2312"/>
          <w:color w:val="000000"/>
          <w:sz w:val="32"/>
          <w:szCs w:val="30"/>
          <w:lang w:val="en-US" w:eastAsia="zh-CN"/>
        </w:rPr>
        <w:t>3</w:t>
      </w:r>
      <w:r>
        <w:rPr>
          <w:rFonts w:hint="eastAsia" w:ascii="仿宋_GB2312" w:eastAsia="仿宋_GB2312"/>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208</w:t>
      </w:r>
      <w:r>
        <w:rPr>
          <w:rFonts w:ascii="仿宋_GB2312" w:hAnsi="微软雅黑" w:eastAsia="仿宋_GB2312" w:cs="仿宋_GB2312"/>
          <w:color w:val="333333"/>
          <w:kern w:val="0"/>
          <w:sz w:val="32"/>
          <w:szCs w:val="32"/>
          <w:shd w:val="clear" w:color="auto" w:fill="FFFFFF"/>
        </w:rPr>
        <w:t>社会保障和就业支出</w:t>
      </w:r>
      <w:r>
        <w:rPr>
          <w:rFonts w:hint="eastAsia" w:ascii="仿宋_GB2312" w:hAnsi="微软雅黑" w:eastAsia="仿宋_GB2312" w:cs="仿宋_GB2312"/>
          <w:color w:val="333333"/>
          <w:kern w:val="0"/>
          <w:sz w:val="32"/>
          <w:szCs w:val="32"/>
          <w:shd w:val="clear" w:color="auto" w:fill="FFFFFF"/>
        </w:rPr>
        <w:t>：反映政府在社会保障与就业方面的支出。</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2080501行政单位离退休：反映实行归口管理的行政单位（包括实行公务员管理的事业单位）开支的离退休经费；</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2080505：社会保障和就业支出--行政事业单位养老支出--机关事业单位基本养老保险缴费支出，反映机关事业单位实施基本养老保险制度由单位缴纳的基本养老保险费支出。</w:t>
      </w:r>
    </w:p>
    <w:p>
      <w:pPr>
        <w:widowControl/>
        <w:shd w:val="clear" w:color="auto" w:fill="FFFFFF"/>
        <w:spacing w:line="580" w:lineRule="atLeast"/>
        <w:ind w:firstLine="640"/>
        <w:jc w:val="left"/>
        <w:rPr>
          <w:rFonts w:ascii="微软雅黑" w:hAnsi="微软雅黑" w:eastAsia="微软雅黑" w:cs="微软雅黑"/>
          <w:color w:val="333333"/>
          <w:sz w:val="32"/>
          <w:szCs w:val="32"/>
        </w:rPr>
      </w:pPr>
      <w:r>
        <w:rPr>
          <w:rFonts w:ascii="仿宋_GB2312" w:hAnsi="微软雅黑" w:eastAsia="仿宋_GB2312" w:cs="仿宋_GB2312"/>
          <w:color w:val="333333"/>
          <w:kern w:val="0"/>
          <w:sz w:val="32"/>
          <w:szCs w:val="32"/>
          <w:shd w:val="clear" w:color="auto" w:fill="FFFFFF"/>
        </w:rPr>
        <w:t>210</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卫生健康支出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2101201</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财政对基本医疗保险基金的补助--财政对职工基本医疗保险基金的补助，反映财政对职工基本医疗保险基金的补助支出。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214：交通运输支出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21</w:t>
      </w:r>
      <w:r>
        <w:rPr>
          <w:rFonts w:hint="eastAsia" w:ascii="仿宋_GB2312" w:hAnsi="微软雅黑" w:eastAsia="仿宋_GB2312" w:cs="仿宋_GB2312"/>
          <w:color w:val="333333"/>
          <w:kern w:val="0"/>
          <w:sz w:val="32"/>
          <w:szCs w:val="32"/>
          <w:shd w:val="clear" w:color="auto" w:fill="FFFFFF"/>
        </w:rPr>
        <w:t>40101</w:t>
      </w:r>
      <w:r>
        <w:rPr>
          <w:rFonts w:ascii="仿宋_GB2312" w:hAnsi="微软雅黑" w:eastAsia="仿宋_GB2312" w:cs="仿宋_GB2312"/>
          <w:color w:val="333333"/>
          <w:kern w:val="0"/>
          <w:sz w:val="32"/>
          <w:szCs w:val="32"/>
          <w:shd w:val="clear" w:color="auto" w:fill="FFFFFF"/>
        </w:rPr>
        <w:t>：</w:t>
      </w:r>
      <w:r>
        <w:rPr>
          <w:rFonts w:hint="eastAsia" w:ascii="仿宋_GB2312" w:eastAsia="仿宋_GB2312"/>
          <w:sz w:val="32"/>
          <w:szCs w:val="32"/>
        </w:rPr>
        <w:t>反映行政单位(包括实行公务员管理的事业单位)基本支出。</w:t>
      </w:r>
    </w:p>
    <w:p>
      <w:pPr>
        <w:widowControl/>
        <w:spacing w:line="480" w:lineRule="exact"/>
        <w:ind w:firstLine="640" w:firstLineChars="200"/>
        <w:jc w:val="left"/>
        <w:rPr>
          <w:rFonts w:ascii="仿宋_GB2312" w:eastAsia="仿宋_GB2312"/>
          <w:sz w:val="32"/>
          <w:szCs w:val="32"/>
        </w:rPr>
      </w:pPr>
      <w:r>
        <w:rPr>
          <w:rFonts w:hint="eastAsia" w:ascii="仿宋_GB2312" w:eastAsia="仿宋_GB2312"/>
          <w:sz w:val="32"/>
          <w:szCs w:val="32"/>
        </w:rPr>
        <w:t>2140106：反映公路养护支出。</w:t>
      </w:r>
    </w:p>
    <w:p>
      <w:pPr>
        <w:ind w:firstLine="640" w:firstLineChars="200"/>
        <w:rPr>
          <w:rFonts w:hint="eastAsia" w:ascii="仿宋_GB2312" w:eastAsia="仿宋_GB2312"/>
          <w:sz w:val="32"/>
          <w:szCs w:val="32"/>
        </w:rPr>
      </w:pPr>
      <w:r>
        <w:rPr>
          <w:rFonts w:hint="eastAsia" w:ascii="仿宋_GB2312" w:eastAsia="仿宋_GB2312"/>
          <w:sz w:val="32"/>
          <w:szCs w:val="32"/>
        </w:rPr>
        <w:t>2140112：反映公路运输管理支出和公路路政管理支出。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2146299：反映其他车辆通行费安排的支出。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216：商业服务业等支出</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2160299：反映除上述项目以外其他用于商业流通</w:t>
      </w:r>
      <w:bookmarkStart w:id="0" w:name="_GoBack"/>
      <w:bookmarkEnd w:id="0"/>
      <w:r>
        <w:rPr>
          <w:rFonts w:hint="eastAsia" w:ascii="仿宋_GB2312" w:eastAsia="仿宋_GB2312"/>
          <w:sz w:val="32"/>
          <w:szCs w:val="32"/>
          <w:lang w:val="en-US" w:eastAsia="zh-CN"/>
        </w:rPr>
        <w:t>事务方面的支出。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221:住房保障支出</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2210201：反映行政事业单位按人力资源和社会保障部、财政部规定的基本工资和津贴补贴以及规定比例为职工缴纳的住房公积金。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无</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5223B"/>
    <w:multiLevelType w:val="singleLevel"/>
    <w:tmpl w:val="E015223B"/>
    <w:lvl w:ilvl="0" w:tentative="0">
      <w:start w:val="1"/>
      <w:numFmt w:val="chineseCounting"/>
      <w:suff w:val="nothing"/>
      <w:lvlText w:val="%1、"/>
      <w:lvlJc w:val="left"/>
      <w:rPr>
        <w:rFonts w:hint="eastAsia"/>
      </w:rPr>
    </w:lvl>
  </w:abstractNum>
  <w:abstractNum w:abstractNumId="1">
    <w:nsid w:val="29F00608"/>
    <w:multiLevelType w:val="singleLevel"/>
    <w:tmpl w:val="29F006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yMDc0NzhiM2Y4NjNmMDcwZDg4MzY3MWI1NGQwN2IifQ=="/>
  </w:docVars>
  <w:rsids>
    <w:rsidRoot w:val="00DF43D8"/>
    <w:rsid w:val="000001B2"/>
    <w:rsid w:val="00014049"/>
    <w:rsid w:val="00014E24"/>
    <w:rsid w:val="0001648A"/>
    <w:rsid w:val="00022CB3"/>
    <w:rsid w:val="00031749"/>
    <w:rsid w:val="00041EAA"/>
    <w:rsid w:val="000501C3"/>
    <w:rsid w:val="00051BAC"/>
    <w:rsid w:val="00055F20"/>
    <w:rsid w:val="000630BE"/>
    <w:rsid w:val="0006515E"/>
    <w:rsid w:val="00066DC3"/>
    <w:rsid w:val="00085227"/>
    <w:rsid w:val="0009034E"/>
    <w:rsid w:val="000927A9"/>
    <w:rsid w:val="000963CD"/>
    <w:rsid w:val="000A2066"/>
    <w:rsid w:val="000B313A"/>
    <w:rsid w:val="000B4F9E"/>
    <w:rsid w:val="000B6F52"/>
    <w:rsid w:val="000C35B1"/>
    <w:rsid w:val="000C6AF7"/>
    <w:rsid w:val="000C7158"/>
    <w:rsid w:val="000D163B"/>
    <w:rsid w:val="000E1BC2"/>
    <w:rsid w:val="000E6313"/>
    <w:rsid w:val="000F227D"/>
    <w:rsid w:val="000F2E5F"/>
    <w:rsid w:val="00104F58"/>
    <w:rsid w:val="00117D8C"/>
    <w:rsid w:val="00131F78"/>
    <w:rsid w:val="00140D0D"/>
    <w:rsid w:val="001631DD"/>
    <w:rsid w:val="001823EA"/>
    <w:rsid w:val="00186709"/>
    <w:rsid w:val="00192620"/>
    <w:rsid w:val="00193C37"/>
    <w:rsid w:val="001C2876"/>
    <w:rsid w:val="001C4ED5"/>
    <w:rsid w:val="001C6F31"/>
    <w:rsid w:val="001D2644"/>
    <w:rsid w:val="001E0EE7"/>
    <w:rsid w:val="001E6FA2"/>
    <w:rsid w:val="001F1DED"/>
    <w:rsid w:val="00207276"/>
    <w:rsid w:val="0021331D"/>
    <w:rsid w:val="00213D4E"/>
    <w:rsid w:val="002165CD"/>
    <w:rsid w:val="0022612A"/>
    <w:rsid w:val="00232A32"/>
    <w:rsid w:val="002436CD"/>
    <w:rsid w:val="00251AD0"/>
    <w:rsid w:val="00264587"/>
    <w:rsid w:val="00281E28"/>
    <w:rsid w:val="00283C63"/>
    <w:rsid w:val="00284437"/>
    <w:rsid w:val="002A02B4"/>
    <w:rsid w:val="002A1ED6"/>
    <w:rsid w:val="002A45BD"/>
    <w:rsid w:val="002A5371"/>
    <w:rsid w:val="002B0263"/>
    <w:rsid w:val="002B128B"/>
    <w:rsid w:val="002B2D42"/>
    <w:rsid w:val="002B34DA"/>
    <w:rsid w:val="002B4BCC"/>
    <w:rsid w:val="002C2478"/>
    <w:rsid w:val="002D2681"/>
    <w:rsid w:val="002D418E"/>
    <w:rsid w:val="002D497C"/>
    <w:rsid w:val="002D7200"/>
    <w:rsid w:val="002F452A"/>
    <w:rsid w:val="0030186C"/>
    <w:rsid w:val="003057A1"/>
    <w:rsid w:val="00311422"/>
    <w:rsid w:val="0031383D"/>
    <w:rsid w:val="00316059"/>
    <w:rsid w:val="00316B29"/>
    <w:rsid w:val="0032092A"/>
    <w:rsid w:val="00323750"/>
    <w:rsid w:val="00334A98"/>
    <w:rsid w:val="00344E49"/>
    <w:rsid w:val="00380DD1"/>
    <w:rsid w:val="00394DC6"/>
    <w:rsid w:val="003959F5"/>
    <w:rsid w:val="003A2923"/>
    <w:rsid w:val="003B68F4"/>
    <w:rsid w:val="003B73C3"/>
    <w:rsid w:val="003B76FD"/>
    <w:rsid w:val="003C0BFF"/>
    <w:rsid w:val="003C0D66"/>
    <w:rsid w:val="003C19AF"/>
    <w:rsid w:val="003C7840"/>
    <w:rsid w:val="003D0809"/>
    <w:rsid w:val="00406851"/>
    <w:rsid w:val="004153D2"/>
    <w:rsid w:val="0042209E"/>
    <w:rsid w:val="004345D9"/>
    <w:rsid w:val="00436836"/>
    <w:rsid w:val="0044016E"/>
    <w:rsid w:val="00446148"/>
    <w:rsid w:val="004535A0"/>
    <w:rsid w:val="00456869"/>
    <w:rsid w:val="004664AF"/>
    <w:rsid w:val="00472987"/>
    <w:rsid w:val="00480768"/>
    <w:rsid w:val="00491986"/>
    <w:rsid w:val="00495985"/>
    <w:rsid w:val="00496629"/>
    <w:rsid w:val="004A0058"/>
    <w:rsid w:val="004B06B4"/>
    <w:rsid w:val="004B48BB"/>
    <w:rsid w:val="004D6555"/>
    <w:rsid w:val="004D6A23"/>
    <w:rsid w:val="004E0577"/>
    <w:rsid w:val="004E5555"/>
    <w:rsid w:val="004F5378"/>
    <w:rsid w:val="004F7260"/>
    <w:rsid w:val="005006DE"/>
    <w:rsid w:val="00502AB1"/>
    <w:rsid w:val="00515EA0"/>
    <w:rsid w:val="00516279"/>
    <w:rsid w:val="0052565B"/>
    <w:rsid w:val="00526265"/>
    <w:rsid w:val="00526CE0"/>
    <w:rsid w:val="00532264"/>
    <w:rsid w:val="00544895"/>
    <w:rsid w:val="00545854"/>
    <w:rsid w:val="00553AA6"/>
    <w:rsid w:val="00555080"/>
    <w:rsid w:val="0055670D"/>
    <w:rsid w:val="00560653"/>
    <w:rsid w:val="00571A5D"/>
    <w:rsid w:val="00580BF8"/>
    <w:rsid w:val="005828C8"/>
    <w:rsid w:val="005902D1"/>
    <w:rsid w:val="0059038A"/>
    <w:rsid w:val="0059672A"/>
    <w:rsid w:val="00596957"/>
    <w:rsid w:val="00597EB4"/>
    <w:rsid w:val="005A2D5C"/>
    <w:rsid w:val="005A3FD6"/>
    <w:rsid w:val="005A65E4"/>
    <w:rsid w:val="005C3676"/>
    <w:rsid w:val="005C3DDD"/>
    <w:rsid w:val="005D7ACB"/>
    <w:rsid w:val="005F090C"/>
    <w:rsid w:val="005F35BD"/>
    <w:rsid w:val="005F69D4"/>
    <w:rsid w:val="00611FE7"/>
    <w:rsid w:val="00623A52"/>
    <w:rsid w:val="006247CA"/>
    <w:rsid w:val="00624BC8"/>
    <w:rsid w:val="006301FC"/>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2071"/>
    <w:rsid w:val="006C3868"/>
    <w:rsid w:val="006E0A26"/>
    <w:rsid w:val="006E6BE6"/>
    <w:rsid w:val="006F20BD"/>
    <w:rsid w:val="00704CAB"/>
    <w:rsid w:val="0073705B"/>
    <w:rsid w:val="00754465"/>
    <w:rsid w:val="0075709B"/>
    <w:rsid w:val="007574FE"/>
    <w:rsid w:val="00777209"/>
    <w:rsid w:val="00777795"/>
    <w:rsid w:val="00777962"/>
    <w:rsid w:val="007913DC"/>
    <w:rsid w:val="00792A6C"/>
    <w:rsid w:val="0079393D"/>
    <w:rsid w:val="00796F4F"/>
    <w:rsid w:val="007A4D44"/>
    <w:rsid w:val="007A7205"/>
    <w:rsid w:val="007B4314"/>
    <w:rsid w:val="007C27E0"/>
    <w:rsid w:val="007D0936"/>
    <w:rsid w:val="007D4ACC"/>
    <w:rsid w:val="007F1616"/>
    <w:rsid w:val="007F4968"/>
    <w:rsid w:val="007F5C86"/>
    <w:rsid w:val="007F79A6"/>
    <w:rsid w:val="008032D2"/>
    <w:rsid w:val="00804C42"/>
    <w:rsid w:val="0080714A"/>
    <w:rsid w:val="00821BED"/>
    <w:rsid w:val="00823697"/>
    <w:rsid w:val="00846526"/>
    <w:rsid w:val="008506D9"/>
    <w:rsid w:val="00852AB3"/>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03CE5"/>
    <w:rsid w:val="009160F0"/>
    <w:rsid w:val="0091783F"/>
    <w:rsid w:val="00931B77"/>
    <w:rsid w:val="0094115F"/>
    <w:rsid w:val="009421D2"/>
    <w:rsid w:val="00944C31"/>
    <w:rsid w:val="0094514C"/>
    <w:rsid w:val="00946A59"/>
    <w:rsid w:val="009471C3"/>
    <w:rsid w:val="0095097A"/>
    <w:rsid w:val="009527A7"/>
    <w:rsid w:val="0095544B"/>
    <w:rsid w:val="009557AC"/>
    <w:rsid w:val="00956999"/>
    <w:rsid w:val="009619B4"/>
    <w:rsid w:val="00964DCD"/>
    <w:rsid w:val="00973905"/>
    <w:rsid w:val="0097415C"/>
    <w:rsid w:val="00984ACE"/>
    <w:rsid w:val="00994FAB"/>
    <w:rsid w:val="009A4624"/>
    <w:rsid w:val="009A4D4E"/>
    <w:rsid w:val="009A7AB9"/>
    <w:rsid w:val="009B2C7D"/>
    <w:rsid w:val="009B4813"/>
    <w:rsid w:val="009C2EBF"/>
    <w:rsid w:val="009C3827"/>
    <w:rsid w:val="009D3197"/>
    <w:rsid w:val="009E1C45"/>
    <w:rsid w:val="009E1F3F"/>
    <w:rsid w:val="009F72E5"/>
    <w:rsid w:val="00A0455D"/>
    <w:rsid w:val="00A10F16"/>
    <w:rsid w:val="00A2168A"/>
    <w:rsid w:val="00A345A4"/>
    <w:rsid w:val="00A53427"/>
    <w:rsid w:val="00A54282"/>
    <w:rsid w:val="00A55773"/>
    <w:rsid w:val="00A60B4D"/>
    <w:rsid w:val="00A81BA2"/>
    <w:rsid w:val="00AA3F4C"/>
    <w:rsid w:val="00AA4407"/>
    <w:rsid w:val="00AA62DE"/>
    <w:rsid w:val="00AB5086"/>
    <w:rsid w:val="00AB656D"/>
    <w:rsid w:val="00AB7307"/>
    <w:rsid w:val="00AC370A"/>
    <w:rsid w:val="00AF095D"/>
    <w:rsid w:val="00AF57C9"/>
    <w:rsid w:val="00AF62CD"/>
    <w:rsid w:val="00B0337F"/>
    <w:rsid w:val="00B128C8"/>
    <w:rsid w:val="00B169A7"/>
    <w:rsid w:val="00B3038B"/>
    <w:rsid w:val="00B34871"/>
    <w:rsid w:val="00B348A8"/>
    <w:rsid w:val="00B619F8"/>
    <w:rsid w:val="00B6242B"/>
    <w:rsid w:val="00B71EBE"/>
    <w:rsid w:val="00B80B4C"/>
    <w:rsid w:val="00B82840"/>
    <w:rsid w:val="00B96CEB"/>
    <w:rsid w:val="00B973E7"/>
    <w:rsid w:val="00BA572C"/>
    <w:rsid w:val="00BA7B19"/>
    <w:rsid w:val="00BB075D"/>
    <w:rsid w:val="00BB2BCA"/>
    <w:rsid w:val="00BC0BDF"/>
    <w:rsid w:val="00BC21D4"/>
    <w:rsid w:val="00BF0316"/>
    <w:rsid w:val="00C00AB5"/>
    <w:rsid w:val="00C02CCE"/>
    <w:rsid w:val="00C03AFB"/>
    <w:rsid w:val="00C102C2"/>
    <w:rsid w:val="00C273A1"/>
    <w:rsid w:val="00C33E43"/>
    <w:rsid w:val="00C35830"/>
    <w:rsid w:val="00C4059E"/>
    <w:rsid w:val="00C407E1"/>
    <w:rsid w:val="00C474E4"/>
    <w:rsid w:val="00C61B8F"/>
    <w:rsid w:val="00C644A7"/>
    <w:rsid w:val="00C71EE6"/>
    <w:rsid w:val="00C771B3"/>
    <w:rsid w:val="00C803DA"/>
    <w:rsid w:val="00C82CA3"/>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0C3B"/>
    <w:rsid w:val="00D3381E"/>
    <w:rsid w:val="00D36173"/>
    <w:rsid w:val="00D41219"/>
    <w:rsid w:val="00D43DE3"/>
    <w:rsid w:val="00D524EE"/>
    <w:rsid w:val="00D666BC"/>
    <w:rsid w:val="00D678E3"/>
    <w:rsid w:val="00D826D7"/>
    <w:rsid w:val="00D86F52"/>
    <w:rsid w:val="00DB0580"/>
    <w:rsid w:val="00DD15FE"/>
    <w:rsid w:val="00DE1F11"/>
    <w:rsid w:val="00DE2065"/>
    <w:rsid w:val="00DE20E0"/>
    <w:rsid w:val="00DE2185"/>
    <w:rsid w:val="00DE5904"/>
    <w:rsid w:val="00DE6773"/>
    <w:rsid w:val="00DF2E83"/>
    <w:rsid w:val="00DF43D8"/>
    <w:rsid w:val="00E04E74"/>
    <w:rsid w:val="00E11187"/>
    <w:rsid w:val="00E17B11"/>
    <w:rsid w:val="00E34083"/>
    <w:rsid w:val="00E365F2"/>
    <w:rsid w:val="00E503CC"/>
    <w:rsid w:val="00E5794A"/>
    <w:rsid w:val="00E60E90"/>
    <w:rsid w:val="00E80043"/>
    <w:rsid w:val="00E8270E"/>
    <w:rsid w:val="00E83029"/>
    <w:rsid w:val="00E9293D"/>
    <w:rsid w:val="00E92A8B"/>
    <w:rsid w:val="00E97D8C"/>
    <w:rsid w:val="00EA3654"/>
    <w:rsid w:val="00EA36FC"/>
    <w:rsid w:val="00EB5768"/>
    <w:rsid w:val="00EB656D"/>
    <w:rsid w:val="00EB6777"/>
    <w:rsid w:val="00EC3DDF"/>
    <w:rsid w:val="00ED0D2B"/>
    <w:rsid w:val="00EE5DE1"/>
    <w:rsid w:val="00EE6568"/>
    <w:rsid w:val="00EF5A1E"/>
    <w:rsid w:val="00F01B58"/>
    <w:rsid w:val="00F11FE4"/>
    <w:rsid w:val="00F132AE"/>
    <w:rsid w:val="00F149F0"/>
    <w:rsid w:val="00F23FF5"/>
    <w:rsid w:val="00F2583E"/>
    <w:rsid w:val="00F32E83"/>
    <w:rsid w:val="00F823EA"/>
    <w:rsid w:val="00F95E5A"/>
    <w:rsid w:val="00F975EB"/>
    <w:rsid w:val="00FA278B"/>
    <w:rsid w:val="00FA354D"/>
    <w:rsid w:val="00FA3B89"/>
    <w:rsid w:val="00FB6F3F"/>
    <w:rsid w:val="00FD29E0"/>
    <w:rsid w:val="00FE0E90"/>
    <w:rsid w:val="00FE24E0"/>
    <w:rsid w:val="00FE32CC"/>
    <w:rsid w:val="00FE767C"/>
    <w:rsid w:val="00FE7CCF"/>
    <w:rsid w:val="00FF60EC"/>
    <w:rsid w:val="00FF6368"/>
    <w:rsid w:val="00FF7A8A"/>
    <w:rsid w:val="03114D5F"/>
    <w:rsid w:val="036C1196"/>
    <w:rsid w:val="047249C9"/>
    <w:rsid w:val="067A6028"/>
    <w:rsid w:val="06E335B4"/>
    <w:rsid w:val="08976A76"/>
    <w:rsid w:val="091F0FEF"/>
    <w:rsid w:val="0A283ED3"/>
    <w:rsid w:val="0A636343"/>
    <w:rsid w:val="0A9D0AE1"/>
    <w:rsid w:val="0B6C18AB"/>
    <w:rsid w:val="0C97247A"/>
    <w:rsid w:val="0DB3098E"/>
    <w:rsid w:val="0F8126A5"/>
    <w:rsid w:val="11743E7B"/>
    <w:rsid w:val="170A6A71"/>
    <w:rsid w:val="1A1C3358"/>
    <w:rsid w:val="1B446693"/>
    <w:rsid w:val="1B4F546A"/>
    <w:rsid w:val="1C1912F6"/>
    <w:rsid w:val="1CB72539"/>
    <w:rsid w:val="1FF36630"/>
    <w:rsid w:val="205F35D7"/>
    <w:rsid w:val="206D0602"/>
    <w:rsid w:val="22430342"/>
    <w:rsid w:val="25973C82"/>
    <w:rsid w:val="25B931E9"/>
    <w:rsid w:val="2828673B"/>
    <w:rsid w:val="2920473A"/>
    <w:rsid w:val="29496B58"/>
    <w:rsid w:val="29936F3B"/>
    <w:rsid w:val="2C57797E"/>
    <w:rsid w:val="2CD13291"/>
    <w:rsid w:val="2EE2217A"/>
    <w:rsid w:val="2EFD3C9E"/>
    <w:rsid w:val="2FEB46A7"/>
    <w:rsid w:val="30DE7F1F"/>
    <w:rsid w:val="31304953"/>
    <w:rsid w:val="31DD5420"/>
    <w:rsid w:val="329B58C6"/>
    <w:rsid w:val="3328400E"/>
    <w:rsid w:val="3A1D2906"/>
    <w:rsid w:val="3A303796"/>
    <w:rsid w:val="3A841EE9"/>
    <w:rsid w:val="3A9F1A72"/>
    <w:rsid w:val="3B2A71FC"/>
    <w:rsid w:val="3B7D1841"/>
    <w:rsid w:val="3CEF176F"/>
    <w:rsid w:val="3EBA7E54"/>
    <w:rsid w:val="3F383632"/>
    <w:rsid w:val="4052753A"/>
    <w:rsid w:val="40DB79AE"/>
    <w:rsid w:val="462551BF"/>
    <w:rsid w:val="49462CA6"/>
    <w:rsid w:val="50112AB0"/>
    <w:rsid w:val="51F0211C"/>
    <w:rsid w:val="52185854"/>
    <w:rsid w:val="525E6B1C"/>
    <w:rsid w:val="53516268"/>
    <w:rsid w:val="53D1077D"/>
    <w:rsid w:val="56C47F55"/>
    <w:rsid w:val="5CDE4D80"/>
    <w:rsid w:val="5DAF5613"/>
    <w:rsid w:val="60FF065F"/>
    <w:rsid w:val="61170B95"/>
    <w:rsid w:val="629A178C"/>
    <w:rsid w:val="63E33020"/>
    <w:rsid w:val="665B50C9"/>
    <w:rsid w:val="67980EC5"/>
    <w:rsid w:val="68914293"/>
    <w:rsid w:val="692769A5"/>
    <w:rsid w:val="6BE248E5"/>
    <w:rsid w:val="6C44518E"/>
    <w:rsid w:val="6EDB6140"/>
    <w:rsid w:val="7085658A"/>
    <w:rsid w:val="73A85115"/>
    <w:rsid w:val="74E56787"/>
    <w:rsid w:val="75944D83"/>
    <w:rsid w:val="7B0C00A5"/>
    <w:rsid w:val="7E96369A"/>
    <w:rsid w:val="7EFE52C3"/>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autoRedefine/>
    <w:qFormat/>
    <w:uiPriority w:val="0"/>
  </w:style>
  <w:style w:type="paragraph" w:customStyle="1" w:styleId="11">
    <w:name w:val="p0"/>
    <w:basedOn w:val="1"/>
    <w:autoRedefine/>
    <w:qFormat/>
    <w:uiPriority w:val="0"/>
    <w:pPr>
      <w:widowControl/>
    </w:pPr>
    <w:rPr>
      <w:rFonts w:ascii="Times New Roman" w:hAnsi="Times New Roman" w:eastAsia="宋体" w:cs="Times New Roman"/>
      <w:kern w:val="0"/>
      <w:szCs w:val="21"/>
    </w:rPr>
  </w:style>
  <w:style w:type="character" w:customStyle="1" w:styleId="12">
    <w:name w:val="15"/>
    <w:basedOn w:val="5"/>
    <w:autoRedefine/>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3426</Words>
  <Characters>3756</Characters>
  <Lines>21</Lines>
  <Paragraphs>11</Paragraphs>
  <TotalTime>147</TotalTime>
  <ScaleCrop>false</ScaleCrop>
  <LinksUpToDate>false</LinksUpToDate>
  <CharactersWithSpaces>3852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2024-02-23T01:34:35Z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C4CC06203BB0420D92A866AF55DF476A</vt:lpwstr>
  </property>
</Properties>
</file>