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center"/>
        <w:rPr>
          <w:rFonts w:ascii="方正小标宋简体" w:hAnsi="黑体" w:eastAsia="方正小标宋简体"/>
          <w:sz w:val="40"/>
          <w:szCs w:val="44"/>
        </w:rPr>
      </w:pPr>
      <w:r>
        <w:rPr>
          <w:rFonts w:hint="eastAsia" w:ascii="方正小标宋简体" w:hAnsi="黑体" w:eastAsia="方正小标宋简体"/>
          <w:sz w:val="40"/>
          <w:szCs w:val="44"/>
        </w:rPr>
        <w:t>弋阳县公安局交通警察大队</w:t>
      </w:r>
    </w:p>
    <w:p>
      <w:pPr>
        <w:spacing w:line="500" w:lineRule="exact"/>
        <w:jc w:val="center"/>
        <w:rPr>
          <w:rFonts w:ascii="方正小标宋简体" w:hAnsi="黑体" w:eastAsia="方正小标宋简体"/>
          <w:sz w:val="40"/>
          <w:szCs w:val="44"/>
        </w:rPr>
      </w:pPr>
      <w:r>
        <w:rPr>
          <w:rFonts w:ascii="方正小标宋简体" w:hAnsi="黑体" w:eastAsia="方正小标宋简体"/>
          <w:sz w:val="40"/>
          <w:szCs w:val="44"/>
        </w:rPr>
        <w:t>20</w:t>
      </w:r>
      <w:r>
        <w:rPr>
          <w:rFonts w:hint="eastAsia" w:ascii="方正小标宋简体" w:hAnsi="黑体" w:eastAsia="方正小标宋简体"/>
          <w:sz w:val="40"/>
          <w:szCs w:val="44"/>
        </w:rPr>
        <w:t>20年部门预算公开情况说明</w:t>
      </w:r>
    </w:p>
    <w:p>
      <w:pPr>
        <w:spacing w:line="360" w:lineRule="exact"/>
        <w:jc w:val="center"/>
        <w:rPr>
          <w:color w:val="000000"/>
        </w:rPr>
      </w:pPr>
      <w:r>
        <w:rPr>
          <w:rFonts w:hint="eastAsia" w:ascii="黑体" w:eastAsia="黑体"/>
          <w:color w:val="000000"/>
          <w:szCs w:val="32"/>
        </w:rPr>
        <w:t>目    录</w:t>
      </w:r>
    </w:p>
    <w:p>
      <w:pPr>
        <w:widowControl/>
        <w:spacing w:line="360" w:lineRule="exact"/>
        <w:ind w:firstLine="640"/>
        <w:jc w:val="left"/>
        <w:rPr>
          <w:rFonts w:ascii="仿宋_GB2312" w:eastAsia="仿宋_GB2312"/>
          <w:b/>
          <w:color w:val="000000"/>
          <w:szCs w:val="30"/>
        </w:rPr>
      </w:pPr>
      <w:r>
        <w:rPr>
          <w:rFonts w:hint="eastAsia" w:ascii="仿宋_GB2312" w:eastAsia="仿宋_GB2312"/>
          <w:b/>
          <w:color w:val="000000"/>
          <w:szCs w:val="30"/>
        </w:rPr>
        <w:t>第一部分  弋阳县公安局交通警察大队概况</w:t>
      </w:r>
    </w:p>
    <w:p>
      <w:pPr>
        <w:widowControl/>
        <w:spacing w:line="360" w:lineRule="exact"/>
        <w:ind w:firstLine="640"/>
        <w:jc w:val="left"/>
        <w:rPr>
          <w:rFonts w:ascii="楷体_GB2312" w:eastAsia="楷体_GB2312"/>
          <w:color w:val="000000"/>
          <w:szCs w:val="30"/>
        </w:rPr>
      </w:pPr>
      <w:r>
        <w:rPr>
          <w:rFonts w:hint="eastAsia" w:ascii="仿宋_GB2312" w:eastAsia="仿宋_GB2312"/>
          <w:b/>
          <w:color w:val="000000"/>
          <w:szCs w:val="30"/>
        </w:rPr>
        <w:t xml:space="preserve">  </w:t>
      </w:r>
      <w:r>
        <w:rPr>
          <w:rFonts w:hint="eastAsia" w:ascii="仿宋_GB2312" w:eastAsia="仿宋_GB2312"/>
          <w:color w:val="000000"/>
          <w:szCs w:val="30"/>
        </w:rPr>
        <w:t xml:space="preserve">  </w:t>
      </w:r>
      <w:r>
        <w:rPr>
          <w:rFonts w:hint="eastAsia" w:ascii="楷体_GB2312" w:eastAsia="楷体_GB2312"/>
          <w:color w:val="000000"/>
          <w:szCs w:val="30"/>
        </w:rPr>
        <w:t>一、部门主要职责</w:t>
      </w:r>
    </w:p>
    <w:p>
      <w:pPr>
        <w:widowControl/>
        <w:spacing w:line="360" w:lineRule="exact"/>
        <w:ind w:firstLine="640"/>
        <w:jc w:val="left"/>
        <w:rPr>
          <w:rFonts w:ascii="楷体_GB2312" w:hAnsi="Calibri" w:eastAsia="楷体_GB2312" w:cs="宋体"/>
          <w:color w:val="000000"/>
          <w:kern w:val="0"/>
          <w:szCs w:val="32"/>
        </w:rPr>
      </w:pPr>
      <w:r>
        <w:rPr>
          <w:rFonts w:hint="eastAsia" w:ascii="楷体_GB2312" w:hAnsi="Calibri" w:eastAsia="楷体_GB2312" w:cs="宋体"/>
          <w:color w:val="000000"/>
          <w:kern w:val="0"/>
          <w:szCs w:val="32"/>
        </w:rPr>
        <w:t xml:space="preserve">    二、部门基本情况</w:t>
      </w:r>
    </w:p>
    <w:p>
      <w:pPr>
        <w:widowControl/>
        <w:spacing w:line="360" w:lineRule="exact"/>
        <w:ind w:firstLine="640"/>
        <w:jc w:val="left"/>
        <w:rPr>
          <w:rFonts w:ascii="仿宋_GB2312" w:eastAsia="仿宋_GB2312"/>
          <w:b/>
          <w:color w:val="000000"/>
          <w:szCs w:val="30"/>
        </w:rPr>
      </w:pPr>
      <w:r>
        <w:rPr>
          <w:rFonts w:hint="eastAsia" w:ascii="仿宋_GB2312" w:hAnsi="Calibri" w:eastAsia="仿宋_GB2312" w:cs="宋体"/>
          <w:b/>
          <w:color w:val="000000"/>
          <w:kern w:val="0"/>
          <w:szCs w:val="32"/>
        </w:rPr>
        <w:t xml:space="preserve">第二部分  </w:t>
      </w:r>
      <w:r>
        <w:rPr>
          <w:rFonts w:hint="eastAsia" w:ascii="仿宋_GB2312" w:eastAsia="仿宋_GB2312"/>
          <w:b/>
          <w:color w:val="000000"/>
          <w:szCs w:val="30"/>
        </w:rPr>
        <w:t>弋阳县公安局交通警察大队2020年部门预算情况说明</w:t>
      </w:r>
    </w:p>
    <w:p>
      <w:pPr>
        <w:widowControl/>
        <w:spacing w:line="360" w:lineRule="exact"/>
        <w:ind w:firstLine="1256" w:firstLineChars="400"/>
        <w:jc w:val="left"/>
        <w:rPr>
          <w:rFonts w:ascii="楷体_GB2312" w:eastAsia="楷体_GB2312"/>
          <w:color w:val="000000"/>
          <w:szCs w:val="30"/>
        </w:rPr>
      </w:pPr>
      <w:r>
        <w:rPr>
          <w:rFonts w:hint="eastAsia" w:ascii="楷体_GB2312" w:eastAsia="楷体_GB2312"/>
          <w:color w:val="000000"/>
          <w:szCs w:val="30"/>
        </w:rPr>
        <w:t>一、2020年部门预算收支情况说明</w:t>
      </w:r>
    </w:p>
    <w:p>
      <w:pPr>
        <w:widowControl/>
        <w:spacing w:line="360" w:lineRule="exact"/>
        <w:ind w:firstLine="640"/>
        <w:jc w:val="left"/>
        <w:rPr>
          <w:rFonts w:ascii="楷体_GB2312" w:eastAsia="楷体_GB2312"/>
          <w:color w:val="000000"/>
          <w:szCs w:val="30"/>
        </w:rPr>
      </w:pPr>
      <w:r>
        <w:rPr>
          <w:rFonts w:hint="eastAsia" w:ascii="楷体_GB2312" w:hAnsi="Calibri" w:eastAsia="楷体_GB2312" w:cs="宋体"/>
          <w:color w:val="000000"/>
          <w:kern w:val="0"/>
          <w:szCs w:val="32"/>
        </w:rPr>
        <w:t xml:space="preserve">    二、</w:t>
      </w:r>
      <w:r>
        <w:rPr>
          <w:rFonts w:hint="eastAsia" w:ascii="楷体_GB2312" w:eastAsia="楷体_GB2312"/>
          <w:color w:val="000000"/>
          <w:szCs w:val="30"/>
        </w:rPr>
        <w:t>2020年“三公”经费预算情况说明</w:t>
      </w:r>
    </w:p>
    <w:p>
      <w:pPr>
        <w:widowControl/>
        <w:spacing w:line="360" w:lineRule="exact"/>
        <w:ind w:firstLine="640"/>
        <w:jc w:val="left"/>
        <w:rPr>
          <w:rFonts w:ascii="仿宋_GB2312" w:eastAsia="仿宋_GB2312"/>
          <w:b/>
          <w:color w:val="000000"/>
          <w:szCs w:val="30"/>
        </w:rPr>
      </w:pPr>
      <w:r>
        <w:rPr>
          <w:rFonts w:hint="eastAsia" w:ascii="仿宋_GB2312" w:eastAsia="仿宋_GB2312"/>
          <w:b/>
          <w:color w:val="000000"/>
          <w:szCs w:val="30"/>
        </w:rPr>
        <w:t>第三部分  弋阳县公安局交通警察大队2020年部门预算表</w:t>
      </w:r>
    </w:p>
    <w:p>
      <w:pPr>
        <w:widowControl/>
        <w:spacing w:line="360" w:lineRule="exact"/>
        <w:ind w:firstLine="1256" w:firstLineChars="400"/>
        <w:jc w:val="left"/>
        <w:rPr>
          <w:rFonts w:ascii="楷体_GB2312" w:eastAsia="楷体_GB2312"/>
          <w:color w:val="000000"/>
          <w:szCs w:val="30"/>
        </w:rPr>
      </w:pPr>
      <w:r>
        <w:rPr>
          <w:rFonts w:hint="eastAsia" w:ascii="楷体_GB2312" w:eastAsia="楷体_GB2312"/>
          <w:color w:val="000000"/>
          <w:szCs w:val="30"/>
        </w:rPr>
        <w:t>一、《收支预算总表》</w:t>
      </w:r>
    </w:p>
    <w:p>
      <w:pPr>
        <w:widowControl/>
        <w:spacing w:line="360" w:lineRule="exact"/>
        <w:ind w:firstLine="1256" w:firstLineChars="400"/>
        <w:jc w:val="left"/>
        <w:rPr>
          <w:rFonts w:ascii="楷体_GB2312" w:eastAsia="楷体_GB2312"/>
          <w:color w:val="000000"/>
          <w:szCs w:val="30"/>
        </w:rPr>
      </w:pPr>
      <w:r>
        <w:rPr>
          <w:rFonts w:hint="eastAsia" w:ascii="楷体_GB2312" w:eastAsia="楷体_GB2312"/>
          <w:color w:val="000000"/>
          <w:szCs w:val="30"/>
        </w:rPr>
        <w:t>二、《部门收入总表》</w:t>
      </w:r>
    </w:p>
    <w:p>
      <w:pPr>
        <w:widowControl/>
        <w:spacing w:line="360" w:lineRule="exact"/>
        <w:ind w:firstLine="1256" w:firstLineChars="400"/>
        <w:jc w:val="left"/>
        <w:rPr>
          <w:rFonts w:ascii="楷体_GB2312" w:eastAsia="楷体_GB2312"/>
          <w:color w:val="000000"/>
          <w:szCs w:val="30"/>
        </w:rPr>
      </w:pPr>
      <w:r>
        <w:rPr>
          <w:rFonts w:hint="eastAsia" w:ascii="楷体_GB2312" w:eastAsia="楷体_GB2312"/>
          <w:color w:val="000000"/>
          <w:szCs w:val="30"/>
        </w:rPr>
        <w:t>三、《部门支出总表》</w:t>
      </w:r>
    </w:p>
    <w:p>
      <w:pPr>
        <w:widowControl/>
        <w:spacing w:line="360" w:lineRule="exact"/>
        <w:ind w:firstLine="1256" w:firstLineChars="400"/>
        <w:jc w:val="left"/>
        <w:rPr>
          <w:rFonts w:ascii="楷体_GB2312" w:eastAsia="楷体_GB2312"/>
          <w:color w:val="000000"/>
          <w:szCs w:val="30"/>
        </w:rPr>
      </w:pPr>
      <w:r>
        <w:rPr>
          <w:rFonts w:hint="eastAsia" w:ascii="楷体_GB2312" w:eastAsia="楷体_GB2312"/>
          <w:color w:val="000000"/>
          <w:szCs w:val="30"/>
        </w:rPr>
        <w:t>四、《财政拨款收支总表》</w:t>
      </w:r>
    </w:p>
    <w:p>
      <w:pPr>
        <w:widowControl/>
        <w:spacing w:line="360" w:lineRule="exact"/>
        <w:ind w:firstLine="1256" w:firstLineChars="400"/>
        <w:jc w:val="left"/>
        <w:rPr>
          <w:rFonts w:ascii="楷体_GB2312" w:eastAsia="楷体_GB2312"/>
          <w:color w:val="000000"/>
          <w:szCs w:val="30"/>
        </w:rPr>
      </w:pPr>
      <w:r>
        <w:rPr>
          <w:rFonts w:hint="eastAsia" w:ascii="楷体_GB2312" w:eastAsia="楷体_GB2312"/>
          <w:color w:val="000000"/>
          <w:szCs w:val="30"/>
        </w:rPr>
        <w:t>五、《一般公共预算支出表》</w:t>
      </w:r>
    </w:p>
    <w:p>
      <w:pPr>
        <w:widowControl/>
        <w:spacing w:line="360" w:lineRule="exact"/>
        <w:ind w:firstLine="1256" w:firstLineChars="400"/>
        <w:jc w:val="left"/>
        <w:rPr>
          <w:rFonts w:ascii="楷体_GB2312" w:eastAsia="楷体_GB2312"/>
          <w:color w:val="000000"/>
          <w:szCs w:val="30"/>
        </w:rPr>
      </w:pPr>
      <w:r>
        <w:rPr>
          <w:rFonts w:hint="eastAsia" w:ascii="楷体_GB2312" w:eastAsia="楷体_GB2312"/>
          <w:color w:val="000000"/>
          <w:szCs w:val="30"/>
        </w:rPr>
        <w:t>六、《一般公共预算基本支出表》</w:t>
      </w:r>
    </w:p>
    <w:p>
      <w:pPr>
        <w:widowControl/>
        <w:spacing w:line="360" w:lineRule="exact"/>
        <w:ind w:firstLine="1256" w:firstLineChars="400"/>
        <w:jc w:val="left"/>
        <w:rPr>
          <w:rFonts w:ascii="楷体_GB2312" w:eastAsia="楷体_GB2312"/>
          <w:color w:val="000000"/>
          <w:szCs w:val="30"/>
        </w:rPr>
      </w:pPr>
      <w:r>
        <w:rPr>
          <w:rFonts w:hint="eastAsia" w:ascii="楷体_GB2312" w:eastAsia="楷体_GB2312"/>
          <w:color w:val="000000"/>
          <w:szCs w:val="30"/>
        </w:rPr>
        <w:t>七、《一般公共预算“三公”经费支出表》</w:t>
      </w:r>
    </w:p>
    <w:p>
      <w:pPr>
        <w:widowControl/>
        <w:spacing w:line="360" w:lineRule="exact"/>
        <w:ind w:firstLine="1256" w:firstLineChars="400"/>
        <w:jc w:val="left"/>
        <w:rPr>
          <w:rFonts w:ascii="楷体_GB2312" w:eastAsia="楷体_GB2312"/>
          <w:color w:val="000000"/>
          <w:szCs w:val="30"/>
        </w:rPr>
      </w:pPr>
      <w:r>
        <w:rPr>
          <w:rFonts w:hint="eastAsia" w:ascii="楷体_GB2312" w:eastAsia="楷体_GB2312"/>
          <w:color w:val="000000"/>
          <w:szCs w:val="30"/>
        </w:rPr>
        <w:t>八、《政府性基金预算支出表》</w:t>
      </w:r>
    </w:p>
    <w:p>
      <w:pPr>
        <w:widowControl/>
        <w:spacing w:line="500" w:lineRule="exact"/>
        <w:ind w:firstLine="640"/>
        <w:jc w:val="left"/>
        <w:rPr>
          <w:rFonts w:ascii="仿宋_GB2312" w:eastAsia="仿宋_GB2312"/>
          <w:b/>
          <w:color w:val="000000"/>
          <w:szCs w:val="30"/>
        </w:rPr>
      </w:pPr>
      <w:r>
        <w:rPr>
          <w:rFonts w:hint="eastAsia" w:ascii="仿宋_GB2312" w:eastAsia="仿宋_GB2312"/>
          <w:b/>
          <w:color w:val="000000"/>
          <w:szCs w:val="30"/>
        </w:rPr>
        <w:t>第四部分  名词解释</w:t>
      </w:r>
    </w:p>
    <w:p>
      <w:pPr>
        <w:widowControl/>
        <w:spacing w:line="600" w:lineRule="exact"/>
        <w:jc w:val="center"/>
        <w:rPr>
          <w:rFonts w:ascii="仿宋_GB2312" w:eastAsia="仿宋_GB2312"/>
          <w:b/>
          <w:color w:val="000000"/>
          <w:szCs w:val="30"/>
        </w:rPr>
      </w:pPr>
      <w:r>
        <w:rPr>
          <w:rFonts w:hint="eastAsia" w:ascii="仿宋_GB2312" w:eastAsia="仿宋_GB2312"/>
          <w:b/>
          <w:color w:val="000000"/>
          <w:szCs w:val="30"/>
        </w:rPr>
        <w:t>第一部分  弋阳县公安局交通警察大队概况</w:t>
      </w:r>
    </w:p>
    <w:p>
      <w:pPr>
        <w:widowControl/>
        <w:spacing w:line="500" w:lineRule="exact"/>
        <w:ind w:firstLine="640"/>
        <w:jc w:val="left"/>
        <w:rPr>
          <w:rFonts w:ascii="黑体" w:hAnsi="黑体" w:eastAsia="黑体"/>
          <w:szCs w:val="30"/>
        </w:rPr>
      </w:pPr>
    </w:p>
    <w:p>
      <w:pPr>
        <w:widowControl/>
        <w:spacing w:line="480" w:lineRule="exact"/>
        <w:ind w:firstLine="640"/>
        <w:jc w:val="left"/>
        <w:rPr>
          <w:rFonts w:ascii="楷体_GB2312" w:eastAsia="楷体_GB2312"/>
          <w:b/>
          <w:szCs w:val="30"/>
        </w:rPr>
      </w:pPr>
      <w:r>
        <w:rPr>
          <w:rFonts w:hint="eastAsia" w:ascii="黑体" w:hAnsi="黑体" w:eastAsia="黑体"/>
          <w:szCs w:val="30"/>
        </w:rPr>
        <w:t>一、</w:t>
      </w:r>
      <w:r>
        <w:rPr>
          <w:rFonts w:hint="eastAsia" w:ascii="楷体_GB2312" w:eastAsia="楷体_GB2312"/>
          <w:b/>
          <w:szCs w:val="30"/>
        </w:rPr>
        <w:t>部门主要职责</w:t>
      </w:r>
    </w:p>
    <w:p>
      <w:pPr>
        <w:widowControl/>
        <w:spacing w:line="480" w:lineRule="exact"/>
        <w:ind w:firstLine="640"/>
        <w:jc w:val="left"/>
        <w:rPr>
          <w:rFonts w:ascii="仿宋"/>
          <w:szCs w:val="32"/>
        </w:rPr>
      </w:pPr>
      <w:r>
        <w:rPr>
          <w:rFonts w:hint="eastAsia" w:ascii="仿宋" w:hAnsi="仿宋"/>
          <w:szCs w:val="32"/>
        </w:rPr>
        <w:t>交警大队是公安机关负责道路交通管理，维护交通秩序，确保道路交通安全畅通的职能部门。其主要职责是：贯彻落实《中华人民共和国道路交通安全法》，负责本县区域内的道路交通管理工作，积极预防和减少交通事故；维护道路交通秩序，指挥疏导交通，努力提高通行效率，依法纠正和处罚交通违法行为；依法处理交通事故；负责对各类车辆的检测、检验，核发牌证和机动车驾驶员的教育管理、培训、考试、审验等工作职责。</w:t>
      </w:r>
    </w:p>
    <w:p>
      <w:pPr>
        <w:widowControl/>
        <w:numPr>
          <w:ilvl w:val="0"/>
          <w:numId w:val="1"/>
        </w:numPr>
        <w:spacing w:line="480" w:lineRule="exact"/>
        <w:ind w:firstLine="640"/>
        <w:jc w:val="left"/>
        <w:rPr>
          <w:rFonts w:ascii="楷体_GB2312" w:hAnsi="Calibri" w:eastAsia="楷体_GB2312" w:cs="宋体"/>
          <w:b/>
          <w:kern w:val="0"/>
          <w:szCs w:val="32"/>
        </w:rPr>
      </w:pPr>
      <w:r>
        <w:rPr>
          <w:rFonts w:hint="eastAsia" w:ascii="楷体_GB2312" w:hAnsi="Calibri" w:eastAsia="楷体_GB2312" w:cs="宋体"/>
          <w:b/>
          <w:kern w:val="0"/>
          <w:szCs w:val="32"/>
        </w:rPr>
        <w:t>部门基本情况</w:t>
      </w:r>
    </w:p>
    <w:p>
      <w:pPr>
        <w:widowControl/>
        <w:spacing w:line="360" w:lineRule="exact"/>
        <w:ind w:firstLine="640"/>
        <w:jc w:val="left"/>
        <w:rPr>
          <w:rFonts w:ascii="楷体_GB2312" w:hAnsi="Calibri" w:eastAsia="楷体_GB2312" w:cs="宋体"/>
          <w:b/>
          <w:kern w:val="0"/>
          <w:szCs w:val="32"/>
        </w:rPr>
      </w:pPr>
      <w:r>
        <w:rPr>
          <w:rFonts w:hint="eastAsia" w:ascii="仿宋_GB2312" w:eastAsia="仿宋_GB2312"/>
          <w:sz w:val="28"/>
          <w:szCs w:val="28"/>
        </w:rPr>
        <w:t>纳入本套部门预算汇编范围的单位共1个，包括：弋阳县公安局交通警察大队。本部门年末编制人数编制人数39个，其中行政编33人，事业编1人，工勤编5人；实有人数183人，其中在职人员168人，离休人员0人，退休人员14人；另外还有遗属补助1人，在校学生0人。</w:t>
      </w:r>
    </w:p>
    <w:p>
      <w:pPr>
        <w:widowControl/>
        <w:spacing w:line="580" w:lineRule="exact"/>
        <w:rPr>
          <w:rFonts w:ascii="仿宋_GB2312" w:eastAsia="仿宋_GB2312"/>
          <w:b/>
          <w:szCs w:val="30"/>
        </w:rPr>
      </w:pPr>
      <w:r>
        <w:rPr>
          <w:rFonts w:hint="eastAsia" w:ascii="仿宋_GB2312" w:hAnsi="Calibri" w:eastAsia="仿宋_GB2312" w:cs="宋体"/>
          <w:b/>
          <w:kern w:val="0"/>
          <w:szCs w:val="32"/>
        </w:rPr>
        <w:t xml:space="preserve">第二部分  </w:t>
      </w:r>
      <w:r>
        <w:rPr>
          <w:rFonts w:hint="eastAsia" w:ascii="仿宋_GB2312" w:eastAsia="仿宋_GB2312"/>
          <w:b/>
          <w:color w:val="000000"/>
          <w:szCs w:val="30"/>
        </w:rPr>
        <w:t>弋阳县</w:t>
      </w:r>
      <w:r>
        <w:rPr>
          <w:rFonts w:hint="eastAsia" w:ascii="仿宋_GB2312" w:eastAsia="仿宋_GB2312"/>
          <w:b/>
          <w:szCs w:val="30"/>
        </w:rPr>
        <w:t>公安局交通警察大队2020年部门预算情况说明</w:t>
      </w:r>
    </w:p>
    <w:p>
      <w:pPr>
        <w:widowControl/>
        <w:spacing w:line="480" w:lineRule="exact"/>
        <w:ind w:firstLine="628" w:firstLineChars="200"/>
        <w:jc w:val="left"/>
        <w:rPr>
          <w:rFonts w:ascii="楷体_GB2312" w:eastAsia="楷体_GB2312"/>
          <w:b/>
          <w:szCs w:val="30"/>
        </w:rPr>
      </w:pPr>
      <w:r>
        <w:rPr>
          <w:rFonts w:hint="eastAsia" w:ascii="楷体_GB2312" w:eastAsia="楷体_GB2312"/>
          <w:b/>
          <w:szCs w:val="30"/>
        </w:rPr>
        <w:t>一、收支情况说明</w:t>
      </w:r>
    </w:p>
    <w:p>
      <w:pPr>
        <w:widowControl/>
        <w:spacing w:line="360" w:lineRule="exact"/>
        <w:ind w:firstLine="640"/>
        <w:rPr>
          <w:rFonts w:hint="eastAsia" w:ascii="仿宋_GB2312" w:eastAsia="仿宋_GB2312"/>
          <w:b/>
          <w:szCs w:val="30"/>
        </w:rPr>
      </w:pPr>
      <w:r>
        <w:rPr>
          <w:rFonts w:ascii="仿宋_GB2312" w:eastAsia="仿宋_GB2312"/>
          <w:b/>
          <w:szCs w:val="30"/>
        </w:rPr>
        <w:t>1</w:t>
      </w:r>
      <w:r>
        <w:rPr>
          <w:rFonts w:hint="eastAsia" w:ascii="仿宋_GB2312" w:eastAsia="仿宋_GB2312"/>
          <w:b/>
          <w:szCs w:val="30"/>
        </w:rPr>
        <w:t>、收入预算</w:t>
      </w:r>
    </w:p>
    <w:p>
      <w:pPr>
        <w:widowControl/>
        <w:spacing w:line="360" w:lineRule="exact"/>
        <w:ind w:firstLine="640"/>
        <w:rPr>
          <w:rFonts w:ascii="仿宋_GB2312" w:eastAsia="仿宋_GB2312"/>
          <w:sz w:val="28"/>
          <w:szCs w:val="28"/>
        </w:rPr>
      </w:pPr>
      <w:r>
        <w:rPr>
          <w:rFonts w:hint="eastAsia" w:ascii="仿宋_GB2312" w:eastAsia="仿宋_GB2312"/>
          <w:sz w:val="28"/>
          <w:szCs w:val="28"/>
        </w:rPr>
        <w:t>本部门2020年度经费来源预算</w:t>
      </w:r>
      <w:r>
        <w:rPr>
          <w:rFonts w:ascii="仿宋_GB2312" w:eastAsia="仿宋_GB2312"/>
          <w:sz w:val="28"/>
          <w:szCs w:val="28"/>
        </w:rPr>
        <w:t>2724.66</w:t>
      </w:r>
      <w:r>
        <w:rPr>
          <w:rFonts w:hint="eastAsia" w:ascii="仿宋_GB2312" w:eastAsia="仿宋_GB2312"/>
          <w:sz w:val="28"/>
          <w:szCs w:val="28"/>
        </w:rPr>
        <w:t>万元，较上年增加162.61万元，增长6.34%，主要原因：项目支出增加，预算增加</w:t>
      </w:r>
    </w:p>
    <w:p>
      <w:pPr>
        <w:widowControl/>
        <w:spacing w:line="360" w:lineRule="exact"/>
        <w:ind w:firstLine="640"/>
        <w:rPr>
          <w:rFonts w:ascii="仿宋_GB2312" w:eastAsia="仿宋_GB2312"/>
          <w:sz w:val="28"/>
          <w:szCs w:val="28"/>
        </w:rPr>
      </w:pPr>
      <w:r>
        <w:rPr>
          <w:rFonts w:hint="eastAsia" w:ascii="仿宋_GB2312" w:eastAsia="仿宋_GB2312"/>
          <w:sz w:val="28"/>
          <w:szCs w:val="28"/>
        </w:rPr>
        <w:t>其中：</w:t>
      </w:r>
    </w:p>
    <w:p>
      <w:pPr>
        <w:pStyle w:val="10"/>
        <w:widowControl/>
        <w:spacing w:before="0" w:beforeAutospacing="0" w:after="0" w:afterAutospacing="0" w:line="360" w:lineRule="exact"/>
        <w:ind w:firstLine="548" w:firstLineChars="200"/>
        <w:jc w:val="both"/>
        <w:rPr>
          <w:rFonts w:ascii="仿宋_GB2312" w:eastAsia="仿宋_GB2312"/>
          <w:kern w:val="2"/>
          <w:sz w:val="28"/>
          <w:szCs w:val="28"/>
        </w:rPr>
      </w:pPr>
      <w:r>
        <w:rPr>
          <w:rFonts w:hint="eastAsia" w:ascii="仿宋_GB2312" w:eastAsia="仿宋_GB2312"/>
          <w:kern w:val="2"/>
          <w:sz w:val="28"/>
          <w:szCs w:val="28"/>
        </w:rPr>
        <w:t>按支出项目类别划分：基本支出1773.64万元，较上年预算减少318.41万元，下降15.21%。主要原因是：基本开支减少，人员支出减少。</w:t>
      </w:r>
    </w:p>
    <w:p>
      <w:pPr>
        <w:pStyle w:val="10"/>
        <w:widowControl/>
        <w:spacing w:before="0" w:beforeAutospacing="0" w:after="0" w:afterAutospacing="0" w:line="360" w:lineRule="exact"/>
        <w:ind w:firstLine="548" w:firstLineChars="200"/>
        <w:jc w:val="both"/>
        <w:rPr>
          <w:rFonts w:ascii="仿宋_GB2312" w:eastAsia="仿宋_GB2312"/>
          <w:kern w:val="2"/>
          <w:sz w:val="28"/>
          <w:szCs w:val="28"/>
        </w:rPr>
      </w:pPr>
      <w:r>
        <w:rPr>
          <w:rFonts w:hint="eastAsia" w:ascii="仿宋_GB2312" w:eastAsia="仿宋_GB2312"/>
          <w:kern w:val="2"/>
          <w:sz w:val="28"/>
          <w:szCs w:val="28"/>
        </w:rPr>
        <w:t>项目支出1315.44万元。较上年预算增加845.44万元，增长179.8%。主要原因是.新增智慧交通建设项目。</w:t>
      </w:r>
    </w:p>
    <w:p>
      <w:pPr>
        <w:pStyle w:val="10"/>
        <w:widowControl/>
        <w:spacing w:before="0" w:beforeAutospacing="0" w:after="0" w:afterAutospacing="0" w:line="360" w:lineRule="exact"/>
        <w:ind w:firstLine="548" w:firstLineChars="200"/>
        <w:jc w:val="both"/>
        <w:rPr>
          <w:rFonts w:ascii="仿宋_GB2312" w:eastAsia="仿宋_GB2312"/>
          <w:kern w:val="2"/>
          <w:sz w:val="28"/>
          <w:szCs w:val="28"/>
        </w:rPr>
      </w:pPr>
      <w:r>
        <w:rPr>
          <w:rFonts w:hint="eastAsia" w:ascii="仿宋_GB2312" w:eastAsia="仿宋_GB2312"/>
          <w:kern w:val="2"/>
          <w:sz w:val="28"/>
          <w:szCs w:val="28"/>
        </w:rPr>
        <w:t>按支出功能科目划分：</w:t>
      </w:r>
    </w:p>
    <w:p>
      <w:pPr>
        <w:pStyle w:val="10"/>
        <w:widowControl/>
        <w:spacing w:before="0" w:beforeAutospacing="0" w:after="0" w:afterAutospacing="0" w:line="360" w:lineRule="exact"/>
        <w:ind w:firstLine="548" w:firstLineChars="200"/>
        <w:jc w:val="both"/>
        <w:rPr>
          <w:rFonts w:ascii="仿宋_GB2312" w:eastAsia="仿宋_GB2312"/>
          <w:kern w:val="2"/>
          <w:sz w:val="28"/>
          <w:szCs w:val="28"/>
        </w:rPr>
      </w:pPr>
      <w:r>
        <w:rPr>
          <w:rFonts w:hint="eastAsia" w:ascii="仿宋_GB2312" w:eastAsia="仿宋_GB2312"/>
          <w:kern w:val="2"/>
          <w:sz w:val="28"/>
          <w:szCs w:val="28"/>
        </w:rPr>
        <w:t>行政运行支出241.84万元，较上年预算减少14.38万元，下降5.61%，主要原因是：人员减少，支出减少。</w:t>
      </w:r>
    </w:p>
    <w:p>
      <w:pPr>
        <w:pStyle w:val="10"/>
        <w:widowControl/>
        <w:spacing w:before="0" w:beforeAutospacing="0" w:after="0" w:afterAutospacing="0" w:line="360" w:lineRule="exact"/>
        <w:ind w:firstLine="548" w:firstLineChars="200"/>
        <w:jc w:val="both"/>
        <w:rPr>
          <w:rFonts w:ascii="仿宋_GB2312" w:eastAsia="仿宋_GB2312"/>
          <w:kern w:val="2"/>
          <w:sz w:val="28"/>
          <w:szCs w:val="28"/>
        </w:rPr>
      </w:pPr>
      <w:r>
        <w:rPr>
          <w:rFonts w:hint="eastAsia" w:ascii="仿宋_GB2312" w:eastAsia="仿宋_GB2312"/>
          <w:kern w:val="2"/>
          <w:sz w:val="28"/>
          <w:szCs w:val="28"/>
        </w:rPr>
        <w:t>政协会议支出0万元，较上年预算增加0万元，增长0%，主要原因是：无此支出；</w:t>
      </w:r>
    </w:p>
    <w:p>
      <w:pPr>
        <w:pStyle w:val="10"/>
        <w:widowControl/>
        <w:spacing w:before="0" w:beforeAutospacing="0" w:after="0" w:afterAutospacing="0" w:line="360" w:lineRule="exact"/>
        <w:ind w:firstLine="548" w:firstLineChars="200"/>
        <w:jc w:val="both"/>
        <w:rPr>
          <w:rFonts w:ascii="仿宋_GB2312" w:eastAsia="仿宋_GB2312"/>
          <w:kern w:val="2"/>
          <w:sz w:val="28"/>
          <w:szCs w:val="28"/>
        </w:rPr>
      </w:pPr>
      <w:r>
        <w:rPr>
          <w:rFonts w:hint="eastAsia" w:ascii="仿宋_GB2312" w:eastAsia="仿宋_GB2312"/>
          <w:kern w:val="2"/>
          <w:sz w:val="28"/>
          <w:szCs w:val="28"/>
        </w:rPr>
        <w:t>社会保障和就业支出46.53万元，较上年预算减少140.37万元，下降75.1%，主要原因是：人员减少，支出减少。</w:t>
      </w:r>
    </w:p>
    <w:p>
      <w:pPr>
        <w:pStyle w:val="10"/>
        <w:widowControl/>
        <w:spacing w:before="0" w:beforeAutospacing="0" w:after="0" w:afterAutospacing="0" w:line="360" w:lineRule="exact"/>
        <w:ind w:firstLine="548" w:firstLineChars="200"/>
        <w:jc w:val="both"/>
        <w:rPr>
          <w:rFonts w:ascii="仿宋_GB2312" w:eastAsia="仿宋_GB2312"/>
          <w:kern w:val="2"/>
          <w:sz w:val="28"/>
          <w:szCs w:val="28"/>
        </w:rPr>
      </w:pPr>
      <w:r>
        <w:rPr>
          <w:rFonts w:hint="eastAsia" w:ascii="仿宋_GB2312" w:eastAsia="仿宋_GB2312"/>
          <w:kern w:val="2"/>
          <w:sz w:val="28"/>
          <w:szCs w:val="28"/>
        </w:rPr>
        <w:t>按支出经济分类划分：</w:t>
      </w:r>
    </w:p>
    <w:p>
      <w:pPr>
        <w:pStyle w:val="10"/>
        <w:widowControl/>
        <w:spacing w:before="0" w:beforeAutospacing="0" w:after="0" w:afterAutospacing="0" w:line="360" w:lineRule="exact"/>
        <w:ind w:firstLine="548" w:firstLineChars="200"/>
        <w:jc w:val="both"/>
        <w:rPr>
          <w:rFonts w:ascii="仿宋_GB2312" w:eastAsia="仿宋_GB2312"/>
          <w:kern w:val="2"/>
          <w:sz w:val="28"/>
          <w:szCs w:val="28"/>
        </w:rPr>
      </w:pPr>
      <w:r>
        <w:rPr>
          <w:rFonts w:hint="eastAsia" w:ascii="仿宋_GB2312" w:eastAsia="仿宋_GB2312"/>
          <w:kern w:val="2"/>
          <w:sz w:val="28"/>
          <w:szCs w:val="28"/>
        </w:rPr>
        <w:t>工资福利支出1062.64万元，较上年预算减少286.69万元，下降21.24%，主要原因是：人员减少，支出减少</w:t>
      </w:r>
    </w:p>
    <w:p>
      <w:pPr>
        <w:pStyle w:val="10"/>
        <w:widowControl/>
        <w:spacing w:before="0" w:beforeAutospacing="0" w:after="0" w:afterAutospacing="0" w:line="360" w:lineRule="exact"/>
        <w:ind w:firstLine="548" w:firstLineChars="200"/>
        <w:jc w:val="both"/>
        <w:rPr>
          <w:rFonts w:ascii="仿宋_GB2312" w:eastAsia="仿宋_GB2312"/>
          <w:kern w:val="2"/>
          <w:sz w:val="28"/>
          <w:szCs w:val="28"/>
        </w:rPr>
      </w:pPr>
      <w:r>
        <w:rPr>
          <w:rFonts w:hint="eastAsia" w:ascii="仿宋_GB2312" w:eastAsia="仿宋_GB2312"/>
          <w:kern w:val="2"/>
          <w:sz w:val="28"/>
          <w:szCs w:val="28"/>
        </w:rPr>
        <w:t>商品和服务支出425.5万元，较上年预算减少316.22万元，下降42.63%，主要原因是：厉行节约</w:t>
      </w:r>
    </w:p>
    <w:p>
      <w:pPr>
        <w:widowControl/>
        <w:spacing w:line="480" w:lineRule="exact"/>
        <w:ind w:firstLine="640"/>
        <w:jc w:val="left"/>
        <w:rPr>
          <w:rFonts w:ascii="仿宋_GB2312" w:eastAsia="仿宋_GB2312"/>
          <w:b/>
          <w:szCs w:val="30"/>
        </w:rPr>
      </w:pPr>
      <w:r>
        <w:rPr>
          <w:rFonts w:hint="eastAsia" w:ascii="仿宋_GB2312" w:eastAsia="仿宋_GB2312"/>
          <w:sz w:val="28"/>
          <w:szCs w:val="28"/>
        </w:rPr>
        <w:t>对个人和家庭补助0.5万元，较上年预算减少0.5万元，下降50%，主要原因是：厉行节约，支出减少。</w:t>
      </w:r>
    </w:p>
    <w:p>
      <w:pPr>
        <w:widowControl/>
        <w:spacing w:line="480" w:lineRule="exact"/>
        <w:ind w:firstLine="640"/>
        <w:jc w:val="left"/>
      </w:pPr>
      <w:r>
        <w:rPr>
          <w:rFonts w:ascii="仿宋_GB2312" w:eastAsia="仿宋_GB2312"/>
          <w:b/>
          <w:szCs w:val="30"/>
        </w:rPr>
        <w:t>3</w:t>
      </w:r>
      <w:r>
        <w:rPr>
          <w:rFonts w:hint="eastAsia" w:ascii="仿宋_GB2312" w:eastAsia="仿宋_GB2312"/>
          <w:b/>
          <w:szCs w:val="30"/>
        </w:rPr>
        <w:t>、财政拨款</w:t>
      </w:r>
    </w:p>
    <w:p>
      <w:pPr>
        <w:spacing w:line="540" w:lineRule="exact"/>
        <w:ind w:firstLine="628" w:firstLineChars="200"/>
        <w:rPr>
          <w:rFonts w:ascii="仿宋" w:hAnsi="仿宋"/>
          <w:szCs w:val="32"/>
        </w:rPr>
      </w:pPr>
      <w:r>
        <w:rPr>
          <w:rFonts w:ascii="仿宋" w:hAnsi="仿宋"/>
          <w:szCs w:val="32"/>
        </w:rPr>
        <w:t>20</w:t>
      </w:r>
      <w:r>
        <w:rPr>
          <w:rFonts w:hint="eastAsia" w:ascii="仿宋" w:hAnsi="仿宋"/>
          <w:szCs w:val="32"/>
        </w:rPr>
        <w:t>20年弋阳县公安局交警大队财政拨款支出预算2724.66万元，较</w:t>
      </w:r>
      <w:r>
        <w:rPr>
          <w:rFonts w:ascii="仿宋" w:hAnsi="仿宋"/>
          <w:szCs w:val="32"/>
        </w:rPr>
        <w:t>201</w:t>
      </w:r>
      <w:r>
        <w:rPr>
          <w:rFonts w:hint="eastAsia" w:ascii="仿宋" w:hAnsi="仿宋"/>
          <w:szCs w:val="32"/>
        </w:rPr>
        <w:t>9年财政拨款支出增加162.61万元，增长6.35</w:t>
      </w:r>
      <w:r>
        <w:rPr>
          <w:rFonts w:ascii="仿宋" w:hAnsi="仿宋"/>
          <w:szCs w:val="32"/>
        </w:rPr>
        <w:t>%</w:t>
      </w:r>
      <w:r>
        <w:rPr>
          <w:rFonts w:hint="eastAsia" w:ascii="仿宋" w:hAnsi="仿宋"/>
          <w:szCs w:val="32"/>
        </w:rPr>
        <w:t>。主要原因是：项目支出增加，预算支出增加。</w:t>
      </w:r>
    </w:p>
    <w:p>
      <w:pPr>
        <w:widowControl/>
        <w:spacing w:line="480" w:lineRule="exact"/>
        <w:ind w:firstLine="640"/>
        <w:jc w:val="left"/>
        <w:rPr>
          <w:rFonts w:ascii="仿宋_GB2312" w:eastAsia="仿宋_GB2312"/>
          <w:b/>
          <w:szCs w:val="30"/>
        </w:rPr>
      </w:pPr>
      <w:r>
        <w:rPr>
          <w:rFonts w:ascii="仿宋_GB2312" w:eastAsia="仿宋_GB2312"/>
          <w:b/>
          <w:szCs w:val="30"/>
        </w:rPr>
        <w:t>4</w:t>
      </w:r>
      <w:r>
        <w:rPr>
          <w:rFonts w:hint="eastAsia" w:ascii="仿宋_GB2312" w:eastAsia="仿宋_GB2312"/>
          <w:b/>
          <w:szCs w:val="30"/>
        </w:rPr>
        <w:t>、机关运行经费</w:t>
      </w:r>
    </w:p>
    <w:p>
      <w:pPr>
        <w:widowControl/>
        <w:spacing w:line="480" w:lineRule="exact"/>
        <w:ind w:firstLine="636"/>
        <w:jc w:val="left"/>
        <w:rPr>
          <w:rFonts w:ascii="仿宋_GB2312" w:eastAsia="仿宋_GB2312"/>
          <w:szCs w:val="30"/>
          <w:u w:val="single"/>
        </w:rPr>
      </w:pPr>
      <w:r>
        <w:rPr>
          <w:rFonts w:ascii="仿宋_GB2312" w:eastAsia="仿宋_GB2312"/>
          <w:szCs w:val="30"/>
        </w:rPr>
        <w:t>20</w:t>
      </w:r>
      <w:r>
        <w:rPr>
          <w:rFonts w:hint="eastAsia" w:ascii="仿宋_GB2312" w:eastAsia="仿宋_GB2312"/>
          <w:szCs w:val="30"/>
        </w:rPr>
        <w:t>20年部门机关运行费预算</w:t>
      </w:r>
      <w:r>
        <w:rPr>
          <w:rFonts w:ascii="仿宋_GB2312" w:eastAsia="仿宋_GB2312"/>
          <w:szCs w:val="30"/>
          <w:u w:val="single"/>
        </w:rPr>
        <w:t xml:space="preserve">  1</w:t>
      </w:r>
      <w:r>
        <w:rPr>
          <w:rFonts w:hint="eastAsia" w:ascii="仿宋_GB2312" w:eastAsia="仿宋_GB2312"/>
          <w:szCs w:val="30"/>
          <w:u w:val="single"/>
        </w:rPr>
        <w:t>03.5</w:t>
      </w:r>
      <w:r>
        <w:rPr>
          <w:rFonts w:ascii="仿宋_GB2312" w:eastAsia="仿宋_GB2312"/>
          <w:szCs w:val="30"/>
          <w:u w:val="single"/>
        </w:rPr>
        <w:t xml:space="preserve"> </w:t>
      </w:r>
      <w:r>
        <w:rPr>
          <w:rFonts w:hint="eastAsia" w:ascii="仿宋_GB2312" w:eastAsia="仿宋_GB2312"/>
          <w:szCs w:val="30"/>
        </w:rPr>
        <w:t>万元</w:t>
      </w:r>
      <w:r>
        <w:rPr>
          <w:rFonts w:hint="eastAsia" w:ascii="仿宋" w:hAnsi="仿宋"/>
          <w:szCs w:val="32"/>
        </w:rPr>
        <w:t>，</w:t>
      </w:r>
      <w:r>
        <w:rPr>
          <w:rFonts w:hint="eastAsia" w:ascii="仿宋_GB2312" w:eastAsia="仿宋_GB2312"/>
          <w:szCs w:val="30"/>
        </w:rPr>
        <w:t>比</w:t>
      </w:r>
      <w:r>
        <w:rPr>
          <w:rFonts w:ascii="仿宋_GB2312" w:eastAsia="仿宋_GB2312"/>
          <w:szCs w:val="30"/>
        </w:rPr>
        <w:t>201</w:t>
      </w:r>
      <w:r>
        <w:rPr>
          <w:rFonts w:hint="eastAsia" w:ascii="仿宋_GB2312" w:eastAsia="仿宋_GB2312"/>
          <w:szCs w:val="30"/>
        </w:rPr>
        <w:t>9年预算减少</w:t>
      </w:r>
      <w:r>
        <w:rPr>
          <w:rFonts w:ascii="仿宋_GB2312" w:eastAsia="仿宋_GB2312"/>
          <w:szCs w:val="30"/>
          <w:u w:val="single"/>
        </w:rPr>
        <w:t xml:space="preserve">  </w:t>
      </w:r>
      <w:r>
        <w:rPr>
          <w:rFonts w:hint="eastAsia" w:ascii="仿宋_GB2312" w:eastAsia="仿宋_GB2312"/>
          <w:szCs w:val="30"/>
          <w:u w:val="single"/>
        </w:rPr>
        <w:t>16.5</w:t>
      </w:r>
      <w:r>
        <w:rPr>
          <w:rFonts w:ascii="仿宋_GB2312" w:eastAsia="仿宋_GB2312"/>
          <w:szCs w:val="30"/>
          <w:u w:val="single"/>
        </w:rPr>
        <w:t xml:space="preserve">  </w:t>
      </w:r>
      <w:r>
        <w:rPr>
          <w:rFonts w:hint="eastAsia" w:ascii="仿宋_GB2312" w:eastAsia="仿宋_GB2312"/>
          <w:szCs w:val="30"/>
        </w:rPr>
        <w:t>万元，减少</w:t>
      </w:r>
      <w:r>
        <w:rPr>
          <w:rFonts w:ascii="仿宋_GB2312" w:eastAsia="仿宋_GB2312"/>
          <w:szCs w:val="30"/>
          <w:u w:val="single"/>
        </w:rPr>
        <w:t xml:space="preserve"> </w:t>
      </w:r>
      <w:r>
        <w:rPr>
          <w:rFonts w:hint="eastAsia" w:ascii="仿宋_GB2312" w:eastAsia="仿宋_GB2312"/>
          <w:szCs w:val="30"/>
          <w:u w:val="single"/>
        </w:rPr>
        <w:t>13.75</w:t>
      </w:r>
      <w:r>
        <w:rPr>
          <w:rFonts w:ascii="仿宋_GB2312" w:eastAsia="仿宋_GB2312"/>
          <w:szCs w:val="30"/>
          <w:u w:val="single"/>
        </w:rPr>
        <w:t xml:space="preserve"> </w:t>
      </w:r>
      <w:r>
        <w:rPr>
          <w:rFonts w:ascii="仿宋_GB2312" w:eastAsia="仿宋_GB2312"/>
          <w:szCs w:val="30"/>
        </w:rPr>
        <w:t>%</w:t>
      </w:r>
      <w:r>
        <w:rPr>
          <w:rFonts w:hint="eastAsia" w:ascii="仿宋_GB2312" w:eastAsia="仿宋_GB2312"/>
          <w:szCs w:val="30"/>
        </w:rPr>
        <w:t>。</w:t>
      </w:r>
    </w:p>
    <w:p>
      <w:pPr>
        <w:spacing w:line="540" w:lineRule="exact"/>
        <w:ind w:firstLine="628" w:firstLineChars="200"/>
        <w:rPr>
          <w:rFonts w:ascii="仿宋" w:hAnsi="仿宋"/>
          <w:szCs w:val="32"/>
        </w:rPr>
      </w:pPr>
      <w:r>
        <w:rPr>
          <w:rFonts w:ascii="仿宋" w:hAnsi="仿宋"/>
          <w:szCs w:val="32"/>
        </w:rPr>
        <w:t>20</w:t>
      </w:r>
      <w:r>
        <w:rPr>
          <w:rFonts w:hint="eastAsia" w:ascii="仿宋" w:hAnsi="仿宋"/>
          <w:szCs w:val="32"/>
        </w:rPr>
        <w:t>20年弋阳县公安局交警大队机关运行经费具体情况：办公费</w:t>
      </w:r>
      <w:r>
        <w:rPr>
          <w:rFonts w:ascii="仿宋" w:hAnsi="仿宋"/>
          <w:szCs w:val="32"/>
        </w:rPr>
        <w:t>3</w:t>
      </w:r>
      <w:r>
        <w:rPr>
          <w:rFonts w:hint="eastAsia" w:ascii="仿宋" w:hAnsi="仿宋"/>
          <w:szCs w:val="32"/>
        </w:rPr>
        <w:t>0万元、印刷费</w:t>
      </w:r>
      <w:r>
        <w:rPr>
          <w:rFonts w:ascii="仿宋" w:hAnsi="仿宋"/>
          <w:szCs w:val="32"/>
        </w:rPr>
        <w:t>5</w:t>
      </w:r>
      <w:r>
        <w:rPr>
          <w:rFonts w:hint="eastAsia" w:ascii="仿宋" w:hAnsi="仿宋"/>
          <w:szCs w:val="32"/>
        </w:rPr>
        <w:t>万元、邮电费16万元、差旅费</w:t>
      </w:r>
      <w:r>
        <w:rPr>
          <w:rFonts w:ascii="仿宋" w:hAnsi="仿宋"/>
          <w:szCs w:val="32"/>
        </w:rPr>
        <w:t>25</w:t>
      </w:r>
      <w:r>
        <w:rPr>
          <w:rFonts w:hint="eastAsia" w:ascii="仿宋" w:hAnsi="仿宋"/>
          <w:szCs w:val="32"/>
        </w:rPr>
        <w:t>万元、水电费27.5万元。较上年预算安排的减少16.5万元。</w:t>
      </w:r>
    </w:p>
    <w:p>
      <w:pPr>
        <w:widowControl/>
        <w:spacing w:line="360" w:lineRule="exact"/>
        <w:ind w:firstLine="640"/>
        <w:jc w:val="left"/>
      </w:pPr>
      <w:r>
        <w:rPr>
          <w:rFonts w:hint="eastAsia" w:ascii="仿宋_GB2312" w:eastAsia="仿宋_GB2312"/>
          <w:b/>
          <w:sz w:val="28"/>
          <w:szCs w:val="28"/>
        </w:rPr>
        <w:t>5、政府采购</w:t>
      </w:r>
    </w:p>
    <w:p>
      <w:pPr>
        <w:widowControl/>
        <w:spacing w:line="480" w:lineRule="exact"/>
        <w:ind w:firstLine="785" w:firstLineChars="250"/>
        <w:jc w:val="left"/>
        <w:rPr>
          <w:rFonts w:ascii="仿宋_GB2312" w:eastAsia="仿宋_GB2312"/>
          <w:szCs w:val="30"/>
        </w:rPr>
      </w:pPr>
      <w:r>
        <w:rPr>
          <w:rFonts w:ascii="仿宋_GB2312" w:eastAsia="仿宋_GB2312"/>
          <w:szCs w:val="30"/>
        </w:rPr>
        <w:t>20</w:t>
      </w:r>
      <w:r>
        <w:rPr>
          <w:rFonts w:hint="eastAsia" w:ascii="仿宋_GB2312" w:eastAsia="仿宋_GB2312"/>
          <w:szCs w:val="30"/>
        </w:rPr>
        <w:t>20年部门所属各单位政府采购总额</w:t>
      </w:r>
      <w:r>
        <w:rPr>
          <w:rFonts w:ascii="仿宋_GB2312" w:eastAsia="仿宋_GB2312"/>
          <w:szCs w:val="30"/>
          <w:u w:val="single"/>
        </w:rPr>
        <w:t xml:space="preserve">  </w:t>
      </w:r>
      <w:r>
        <w:rPr>
          <w:rFonts w:hint="eastAsia" w:ascii="仿宋_GB2312" w:eastAsia="仿宋_GB2312"/>
          <w:szCs w:val="30"/>
          <w:u w:val="single"/>
        </w:rPr>
        <w:t>1702</w:t>
      </w:r>
      <w:r>
        <w:rPr>
          <w:rFonts w:ascii="仿宋_GB2312" w:eastAsia="仿宋_GB2312"/>
          <w:szCs w:val="30"/>
          <w:u w:val="single"/>
        </w:rPr>
        <w:t xml:space="preserve">  </w:t>
      </w:r>
      <w:r>
        <w:rPr>
          <w:rFonts w:hint="eastAsia" w:ascii="仿宋_GB2312" w:eastAsia="仿宋_GB2312"/>
          <w:szCs w:val="30"/>
        </w:rPr>
        <w:t>万元，，比</w:t>
      </w:r>
      <w:r>
        <w:rPr>
          <w:rFonts w:ascii="仿宋_GB2312" w:eastAsia="仿宋_GB2312"/>
          <w:szCs w:val="30"/>
        </w:rPr>
        <w:t>201</w:t>
      </w:r>
      <w:r>
        <w:rPr>
          <w:rFonts w:hint="eastAsia" w:ascii="仿宋_GB2312" w:eastAsia="仿宋_GB2312"/>
          <w:szCs w:val="30"/>
        </w:rPr>
        <w:t>9年预算增加</w:t>
      </w:r>
      <w:r>
        <w:rPr>
          <w:rFonts w:ascii="仿宋_GB2312" w:eastAsia="仿宋_GB2312"/>
          <w:szCs w:val="30"/>
          <w:u w:val="single"/>
        </w:rPr>
        <w:t xml:space="preserve"> </w:t>
      </w:r>
      <w:r>
        <w:rPr>
          <w:rFonts w:hint="eastAsia" w:ascii="仿宋_GB2312" w:eastAsia="仿宋_GB2312"/>
          <w:szCs w:val="30"/>
          <w:u w:val="single"/>
        </w:rPr>
        <w:t>1011</w:t>
      </w:r>
      <w:r>
        <w:rPr>
          <w:rFonts w:ascii="仿宋_GB2312" w:eastAsia="仿宋_GB2312"/>
          <w:szCs w:val="30"/>
          <w:u w:val="single"/>
        </w:rPr>
        <w:t xml:space="preserve"> </w:t>
      </w:r>
      <w:r>
        <w:rPr>
          <w:rFonts w:hint="eastAsia" w:ascii="仿宋_GB2312" w:eastAsia="仿宋_GB2312"/>
          <w:szCs w:val="30"/>
        </w:rPr>
        <w:t>万元，增长</w:t>
      </w:r>
      <w:r>
        <w:rPr>
          <w:rFonts w:ascii="仿宋_GB2312" w:eastAsia="仿宋_GB2312"/>
          <w:szCs w:val="30"/>
          <w:u w:val="single"/>
        </w:rPr>
        <w:t xml:space="preserve"> </w:t>
      </w:r>
      <w:r>
        <w:rPr>
          <w:rFonts w:hint="eastAsia" w:ascii="仿宋_GB2312" w:eastAsia="仿宋_GB2312"/>
          <w:szCs w:val="30"/>
          <w:u w:val="single"/>
        </w:rPr>
        <w:t>146.31</w:t>
      </w:r>
      <w:r>
        <w:rPr>
          <w:rFonts w:ascii="仿宋_GB2312" w:eastAsia="仿宋_GB2312"/>
          <w:szCs w:val="30"/>
          <w:u w:val="single"/>
        </w:rPr>
        <w:t xml:space="preserve"> </w:t>
      </w:r>
      <w:r>
        <w:rPr>
          <w:rFonts w:ascii="仿宋_GB2312" w:eastAsia="仿宋_GB2312"/>
          <w:szCs w:val="30"/>
        </w:rPr>
        <w:t>%</w:t>
      </w:r>
      <w:r>
        <w:rPr>
          <w:rFonts w:hint="eastAsia" w:ascii="仿宋_GB2312" w:eastAsia="仿宋_GB2312"/>
          <w:szCs w:val="30"/>
        </w:rPr>
        <w:t>。</w:t>
      </w:r>
      <w:r>
        <w:rPr>
          <w:rFonts w:ascii="仿宋_GB2312" w:eastAsia="仿宋_GB2312"/>
          <w:szCs w:val="30"/>
        </w:rPr>
        <w:t xml:space="preserve"> </w:t>
      </w:r>
    </w:p>
    <w:p>
      <w:pPr>
        <w:widowControl/>
        <w:spacing w:line="480" w:lineRule="exact"/>
        <w:ind w:firstLine="785" w:firstLineChars="250"/>
        <w:jc w:val="left"/>
        <w:rPr>
          <w:rFonts w:ascii="仿宋_GB2312" w:eastAsia="仿宋_GB2312"/>
          <w:b/>
          <w:szCs w:val="30"/>
        </w:rPr>
      </w:pPr>
      <w:r>
        <w:rPr>
          <w:rFonts w:ascii="仿宋_GB2312" w:eastAsia="仿宋_GB2312"/>
          <w:szCs w:val="30"/>
        </w:rPr>
        <w:t>6</w:t>
      </w:r>
      <w:r>
        <w:rPr>
          <w:rFonts w:hint="eastAsia" w:ascii="仿宋_GB2312" w:eastAsia="仿宋_GB2312"/>
          <w:b/>
          <w:szCs w:val="30"/>
        </w:rPr>
        <w:t>、国有资产占有使用情况</w:t>
      </w:r>
    </w:p>
    <w:p>
      <w:pPr>
        <w:widowControl/>
        <w:spacing w:line="480" w:lineRule="exact"/>
        <w:ind w:firstLine="785" w:firstLineChars="250"/>
        <w:jc w:val="left"/>
        <w:rPr>
          <w:rFonts w:ascii="仿宋_GB2312" w:eastAsia="仿宋_GB2312"/>
          <w:szCs w:val="30"/>
        </w:rPr>
      </w:pPr>
      <w:r>
        <w:rPr>
          <w:rFonts w:hint="eastAsia" w:ascii="仿宋_GB2312" w:eastAsia="仿宋_GB2312"/>
          <w:szCs w:val="30"/>
        </w:rPr>
        <w:t>截止2020年12月31日，部门共有车辆</w:t>
      </w:r>
      <w:r>
        <w:rPr>
          <w:rFonts w:ascii="仿宋_GB2312" w:eastAsia="仿宋_GB2312"/>
          <w:szCs w:val="30"/>
          <w:u w:val="single"/>
        </w:rPr>
        <w:t xml:space="preserve"> 12 </w:t>
      </w:r>
      <w:r>
        <w:rPr>
          <w:rFonts w:hint="eastAsia" w:ascii="仿宋_GB2312" w:eastAsia="仿宋_GB2312"/>
          <w:szCs w:val="30"/>
        </w:rPr>
        <w:t>辆，其中，一般公务用车</w:t>
      </w:r>
      <w:r>
        <w:rPr>
          <w:rFonts w:ascii="仿宋_GB2312" w:eastAsia="仿宋_GB2312"/>
          <w:szCs w:val="30"/>
          <w:u w:val="single"/>
        </w:rPr>
        <w:t xml:space="preserve">  0  </w:t>
      </w:r>
      <w:r>
        <w:rPr>
          <w:rFonts w:hint="eastAsia" w:ascii="仿宋_GB2312" w:eastAsia="仿宋_GB2312"/>
          <w:szCs w:val="30"/>
        </w:rPr>
        <w:t>辆，执法执勤用车</w:t>
      </w:r>
      <w:r>
        <w:rPr>
          <w:rFonts w:ascii="仿宋_GB2312" w:eastAsia="仿宋_GB2312"/>
          <w:szCs w:val="30"/>
          <w:u w:val="single"/>
        </w:rPr>
        <w:t xml:space="preserve"> 12 </w:t>
      </w:r>
      <w:r>
        <w:rPr>
          <w:rFonts w:hint="eastAsia" w:ascii="仿宋_GB2312" w:eastAsia="仿宋_GB2312"/>
          <w:szCs w:val="30"/>
        </w:rPr>
        <w:t>辆。</w:t>
      </w:r>
    </w:p>
    <w:p>
      <w:pPr>
        <w:widowControl/>
        <w:spacing w:line="480" w:lineRule="exact"/>
        <w:ind w:firstLine="785" w:firstLineChars="250"/>
        <w:jc w:val="left"/>
        <w:rPr>
          <w:rFonts w:ascii="仿宋_GB2312" w:eastAsia="仿宋_GB2312"/>
          <w:szCs w:val="30"/>
        </w:rPr>
      </w:pPr>
      <w:r>
        <w:rPr>
          <w:rFonts w:ascii="仿宋_GB2312" w:eastAsia="仿宋_GB2312"/>
          <w:szCs w:val="30"/>
        </w:rPr>
        <w:t>20</w:t>
      </w:r>
      <w:r>
        <w:rPr>
          <w:rFonts w:hint="eastAsia" w:ascii="仿宋_GB2312" w:eastAsia="仿宋_GB2312"/>
          <w:szCs w:val="30"/>
        </w:rPr>
        <w:t>20年部门预算安排购置车辆</w:t>
      </w:r>
      <w:r>
        <w:rPr>
          <w:rFonts w:ascii="仿宋_GB2312" w:eastAsia="仿宋_GB2312"/>
          <w:szCs w:val="30"/>
          <w:u w:val="single"/>
        </w:rPr>
        <w:t xml:space="preserve"> 3 </w:t>
      </w:r>
      <w:r>
        <w:rPr>
          <w:rFonts w:hint="eastAsia" w:ascii="仿宋_GB2312" w:eastAsia="仿宋_GB2312"/>
          <w:szCs w:val="30"/>
        </w:rPr>
        <w:t>辆，金额为</w:t>
      </w:r>
      <w:r>
        <w:rPr>
          <w:rFonts w:ascii="仿宋_GB2312" w:eastAsia="仿宋_GB2312"/>
          <w:szCs w:val="30"/>
          <w:u w:val="single"/>
        </w:rPr>
        <w:t xml:space="preserve"> </w:t>
      </w:r>
      <w:r>
        <w:rPr>
          <w:rFonts w:hint="eastAsia" w:ascii="仿宋_GB2312" w:eastAsia="仿宋_GB2312"/>
          <w:szCs w:val="30"/>
          <w:u w:val="single"/>
        </w:rPr>
        <w:t>45</w:t>
      </w:r>
      <w:r>
        <w:rPr>
          <w:rFonts w:ascii="仿宋_GB2312" w:eastAsia="仿宋_GB2312"/>
          <w:szCs w:val="30"/>
          <w:u w:val="single"/>
        </w:rPr>
        <w:t xml:space="preserve"> </w:t>
      </w:r>
      <w:r>
        <w:rPr>
          <w:rFonts w:hint="eastAsia" w:ascii="仿宋_GB2312" w:eastAsia="仿宋_GB2312"/>
          <w:szCs w:val="30"/>
        </w:rPr>
        <w:t>万元。</w:t>
      </w:r>
    </w:p>
    <w:p>
      <w:pPr>
        <w:widowControl/>
        <w:spacing w:line="360" w:lineRule="exact"/>
        <w:ind w:firstLine="685" w:firstLineChars="250"/>
        <w:jc w:val="left"/>
        <w:rPr>
          <w:rFonts w:ascii="仿宋_GB2312" w:eastAsia="仿宋_GB2312"/>
          <w:b/>
          <w:bCs/>
          <w:sz w:val="28"/>
          <w:szCs w:val="28"/>
        </w:rPr>
      </w:pPr>
      <w:r>
        <w:rPr>
          <w:rFonts w:hint="eastAsia" w:ascii="仿宋_GB2312" w:eastAsia="仿宋_GB2312"/>
          <w:b/>
          <w:bCs/>
          <w:sz w:val="28"/>
          <w:szCs w:val="28"/>
        </w:rPr>
        <w:t>7、绩效目标设置情况情况说明</w:t>
      </w:r>
    </w:p>
    <w:p>
      <w:pPr>
        <w:widowControl/>
        <w:numPr>
          <w:numId w:val="0"/>
        </w:numPr>
        <w:spacing w:line="480" w:lineRule="exact"/>
        <w:ind w:firstLine="822" w:firstLineChars="300"/>
        <w:jc w:val="left"/>
        <w:rPr>
          <w:rFonts w:ascii="仿宋_GB2312" w:eastAsia="仿宋_GB2312"/>
          <w:b/>
          <w:bCs/>
          <w:sz w:val="28"/>
          <w:szCs w:val="28"/>
        </w:rPr>
      </w:pPr>
      <w:r>
        <w:rPr>
          <w:rFonts w:hint="eastAsia" w:ascii="仿宋_GB2312" w:hAnsi="Times New Roman" w:eastAsia="仿宋_GB2312" w:cs="Times New Roman"/>
          <w:kern w:val="2"/>
          <w:sz w:val="28"/>
          <w:szCs w:val="28"/>
          <w:lang w:val="en-US" w:eastAsia="zh-CN" w:bidi="ar-SA"/>
        </w:rPr>
        <w:t xml:space="preserve">2020年实行绩效目标管理的项目0个（部门预算中100万元以上的），涉及资金0万元；纳入绩效目标批复试点的项目 0 个，涉及资金 0 万元。  </w:t>
      </w:r>
    </w:p>
    <w:p>
      <w:pPr>
        <w:pStyle w:val="2"/>
        <w:keepNext w:val="0"/>
        <w:keepLines w:val="0"/>
        <w:pageBreakBefore w:val="0"/>
        <w:kinsoku/>
        <w:wordWrap/>
        <w:overflowPunct/>
        <w:topLinePunct w:val="0"/>
        <w:autoSpaceDE/>
        <w:autoSpaceDN/>
        <w:bidi w:val="0"/>
        <w:adjustRightInd/>
        <w:ind w:firstLine="548" w:firstLineChars="200"/>
        <w:jc w:val="left"/>
      </w:pPr>
      <w:r>
        <w:rPr>
          <w:rFonts w:hint="eastAsia" w:ascii="仿宋_GB2312" w:eastAsia="仿宋_GB2312"/>
          <w:b/>
          <w:bCs/>
          <w:sz w:val="28"/>
          <w:szCs w:val="28"/>
          <w:highlight w:val="none"/>
          <w:lang w:val="en-US" w:eastAsia="zh-CN"/>
        </w:rPr>
        <w:t>8、政府性基金情况</w:t>
      </w:r>
    </w:p>
    <w:p>
      <w:pPr>
        <w:pStyle w:val="2"/>
        <w:ind w:left="560"/>
        <w:jc w:val="left"/>
        <w:rPr>
          <w:rFonts w:ascii="仿宋_GB2312" w:eastAsia="仿宋_GB2312"/>
          <w:szCs w:val="30"/>
          <w:highlight w:val="yellow"/>
        </w:rPr>
      </w:pPr>
      <w:r>
        <w:rPr>
          <w:rFonts w:hint="eastAsia" w:ascii="仿宋_GB2312" w:hAnsi="Times New Roman" w:eastAsia="仿宋_GB2312"/>
          <w:sz w:val="28"/>
          <w:szCs w:val="28"/>
        </w:rPr>
        <w:t>本部门2020年没有使用政府性基金预算拨款安排的支出。</w:t>
      </w:r>
    </w:p>
    <w:p>
      <w:pPr>
        <w:widowControl/>
        <w:spacing w:line="480" w:lineRule="exact"/>
        <w:ind w:firstLine="640"/>
        <w:jc w:val="left"/>
        <w:rPr>
          <w:rFonts w:ascii="楷体_GB2312" w:eastAsia="楷体_GB2312"/>
          <w:b/>
          <w:szCs w:val="30"/>
        </w:rPr>
      </w:pPr>
      <w:r>
        <w:rPr>
          <w:rFonts w:hint="eastAsia" w:ascii="楷体_GB2312" w:hAnsi="Calibri" w:eastAsia="楷体_GB2312" w:cs="宋体"/>
          <w:b/>
          <w:kern w:val="0"/>
          <w:szCs w:val="32"/>
        </w:rPr>
        <w:t>二、</w:t>
      </w:r>
      <w:r>
        <w:rPr>
          <w:rFonts w:hint="eastAsia" w:ascii="楷体_GB2312" w:eastAsia="楷体_GB2312"/>
          <w:b/>
          <w:szCs w:val="30"/>
        </w:rPr>
        <w:t>“三公</w:t>
      </w:r>
      <w:r>
        <w:rPr>
          <w:rFonts w:ascii="楷体_GB2312" w:eastAsia="楷体_GB2312"/>
          <w:b/>
          <w:szCs w:val="30"/>
        </w:rPr>
        <w:t>”</w:t>
      </w:r>
      <w:r>
        <w:rPr>
          <w:rFonts w:hint="eastAsia" w:ascii="楷体_GB2312" w:eastAsia="楷体_GB2312"/>
          <w:b/>
          <w:szCs w:val="30"/>
        </w:rPr>
        <w:t>经费</w:t>
      </w:r>
    </w:p>
    <w:p>
      <w:pPr>
        <w:widowControl/>
        <w:spacing w:line="480" w:lineRule="exact"/>
        <w:ind w:firstLine="640"/>
        <w:jc w:val="left"/>
        <w:rPr>
          <w:rFonts w:ascii="仿宋_GB2312" w:eastAsia="仿宋_GB2312"/>
          <w:szCs w:val="30"/>
        </w:rPr>
      </w:pPr>
      <w:r>
        <w:rPr>
          <w:rFonts w:ascii="仿宋_GB2312" w:eastAsia="仿宋_GB2312"/>
          <w:szCs w:val="30"/>
        </w:rPr>
        <w:t>20</w:t>
      </w:r>
      <w:r>
        <w:rPr>
          <w:rFonts w:hint="eastAsia" w:ascii="仿宋_GB2312" w:eastAsia="仿宋_GB2312"/>
          <w:szCs w:val="30"/>
        </w:rPr>
        <w:t>20年“三公”经费年初预算安排101万元。其中：</w:t>
      </w:r>
    </w:p>
    <w:p>
      <w:pPr>
        <w:widowControl/>
        <w:spacing w:line="480" w:lineRule="exact"/>
        <w:ind w:firstLine="640"/>
        <w:jc w:val="left"/>
        <w:rPr>
          <w:rFonts w:ascii="仿宋_GB2312" w:eastAsia="仿宋_GB2312"/>
          <w:szCs w:val="30"/>
        </w:rPr>
      </w:pPr>
      <w:r>
        <w:rPr>
          <w:rFonts w:hint="eastAsia" w:ascii="仿宋_GB2312" w:eastAsia="仿宋_GB2312"/>
          <w:szCs w:val="30"/>
        </w:rPr>
        <w:t>因公出国（境）费</w:t>
      </w:r>
      <w:r>
        <w:rPr>
          <w:rFonts w:ascii="仿宋_GB2312" w:eastAsia="仿宋_GB2312"/>
          <w:szCs w:val="30"/>
        </w:rPr>
        <w:t>0</w:t>
      </w:r>
      <w:r>
        <w:rPr>
          <w:rFonts w:hint="eastAsia" w:ascii="仿宋_GB2312" w:eastAsia="仿宋_GB2312"/>
          <w:szCs w:val="30"/>
        </w:rPr>
        <w:t>万元。比上年增长0万元，主要原因：无此支出</w:t>
      </w:r>
    </w:p>
    <w:p>
      <w:pPr>
        <w:widowControl/>
        <w:spacing w:line="480" w:lineRule="exact"/>
        <w:ind w:firstLine="640"/>
        <w:jc w:val="left"/>
        <w:rPr>
          <w:rFonts w:ascii="仿宋_GB2312" w:eastAsia="仿宋_GB2312"/>
          <w:szCs w:val="30"/>
        </w:rPr>
      </w:pPr>
      <w:r>
        <w:rPr>
          <w:rFonts w:hint="eastAsia" w:ascii="仿宋_GB2312" w:eastAsia="仿宋_GB2312"/>
          <w:szCs w:val="30"/>
        </w:rPr>
        <w:t>公务接待费</w:t>
      </w:r>
      <w:r>
        <w:rPr>
          <w:rFonts w:ascii="仿宋_GB2312" w:eastAsia="仿宋_GB2312"/>
          <w:szCs w:val="30"/>
        </w:rPr>
        <w:t>20</w:t>
      </w:r>
      <w:r>
        <w:rPr>
          <w:rFonts w:hint="eastAsia" w:ascii="仿宋_GB2312" w:eastAsia="仿宋_GB2312"/>
          <w:szCs w:val="30"/>
        </w:rPr>
        <w:t>万元，与上年持平。比上年增长0万元，主要原因：厉行节约，无变化</w:t>
      </w:r>
    </w:p>
    <w:p>
      <w:pPr>
        <w:widowControl/>
        <w:spacing w:line="480" w:lineRule="exact"/>
        <w:ind w:firstLine="640"/>
        <w:jc w:val="left"/>
        <w:rPr>
          <w:rFonts w:ascii="仿宋_GB2312" w:eastAsia="仿宋_GB2312"/>
          <w:szCs w:val="30"/>
        </w:rPr>
      </w:pPr>
      <w:r>
        <w:rPr>
          <w:rFonts w:hint="eastAsia" w:ascii="仿宋_GB2312" w:eastAsia="仿宋_GB2312"/>
          <w:szCs w:val="30"/>
        </w:rPr>
        <w:t>公务用车运行维护费</w:t>
      </w:r>
      <w:r>
        <w:rPr>
          <w:rFonts w:ascii="仿宋_GB2312" w:eastAsia="仿宋_GB2312"/>
          <w:szCs w:val="30"/>
        </w:rPr>
        <w:t>36</w:t>
      </w:r>
      <w:r>
        <w:rPr>
          <w:rFonts w:hint="eastAsia" w:ascii="仿宋_GB2312" w:eastAsia="仿宋_GB2312"/>
          <w:szCs w:val="30"/>
        </w:rPr>
        <w:t>万元，与上年持平。比上年增长0万元，主要原因：厉行节约，无变化</w:t>
      </w:r>
    </w:p>
    <w:p>
      <w:pPr>
        <w:widowControl/>
        <w:spacing w:line="480" w:lineRule="exact"/>
        <w:ind w:firstLine="640"/>
        <w:jc w:val="left"/>
        <w:rPr>
          <w:rFonts w:ascii="仿宋_GB2312" w:eastAsia="仿宋_GB2312"/>
          <w:szCs w:val="30"/>
        </w:rPr>
      </w:pPr>
      <w:r>
        <w:rPr>
          <w:rFonts w:hint="eastAsia" w:ascii="仿宋_GB2312" w:eastAsia="仿宋_GB2312"/>
          <w:szCs w:val="30"/>
        </w:rPr>
        <w:t>公务用车购置费45万元，比上年减少5万元，主要原因是：上年更新为小轿车及电动车，本用预计购置三辆轿车，费用减少。</w:t>
      </w:r>
    </w:p>
    <w:p>
      <w:pPr>
        <w:widowControl/>
        <w:spacing w:line="580" w:lineRule="exact"/>
        <w:ind w:firstLine="640"/>
        <w:jc w:val="center"/>
        <w:rPr>
          <w:rFonts w:ascii="仿宋_GB2312" w:eastAsia="仿宋_GB2312"/>
          <w:b/>
          <w:szCs w:val="30"/>
        </w:rPr>
      </w:pPr>
      <w:r>
        <w:rPr>
          <w:rFonts w:hint="eastAsia" w:ascii="仿宋_GB2312" w:eastAsia="仿宋_GB2312"/>
          <w:b/>
          <w:szCs w:val="30"/>
        </w:rPr>
        <w:t xml:space="preserve">第三部分  </w:t>
      </w:r>
      <w:r>
        <w:rPr>
          <w:rFonts w:hint="eastAsia" w:ascii="仿宋_GB2312" w:eastAsia="仿宋_GB2312"/>
          <w:b/>
          <w:color w:val="000000"/>
          <w:szCs w:val="30"/>
        </w:rPr>
        <w:t>弋阳县</w:t>
      </w:r>
      <w:r>
        <w:rPr>
          <w:rFonts w:hint="eastAsia" w:ascii="仿宋_GB2312" w:eastAsia="仿宋_GB2312"/>
          <w:b/>
          <w:szCs w:val="30"/>
        </w:rPr>
        <w:t>公安局交通警察大队2020年部门预算表</w:t>
      </w:r>
    </w:p>
    <w:p>
      <w:pPr>
        <w:widowControl/>
        <w:spacing w:line="480" w:lineRule="exact"/>
        <w:ind w:firstLine="628" w:firstLineChars="200"/>
        <w:jc w:val="left"/>
        <w:rPr>
          <w:rFonts w:ascii="仿宋_GB2312" w:eastAsia="仿宋_GB2312"/>
          <w:szCs w:val="30"/>
        </w:rPr>
      </w:pPr>
      <w:r>
        <w:rPr>
          <w:rFonts w:hint="eastAsia" w:ascii="仿宋_GB2312" w:eastAsia="仿宋_GB2312"/>
          <w:szCs w:val="30"/>
        </w:rPr>
        <w:t>八张表（详见附表）</w:t>
      </w:r>
    </w:p>
    <w:p>
      <w:pPr>
        <w:widowControl/>
        <w:spacing w:line="580" w:lineRule="exact"/>
        <w:ind w:firstLine="640"/>
        <w:jc w:val="center"/>
        <w:rPr>
          <w:rFonts w:ascii="仿宋_GB2312" w:eastAsia="仿宋_GB2312"/>
          <w:b/>
          <w:szCs w:val="30"/>
        </w:rPr>
      </w:pPr>
      <w:r>
        <w:rPr>
          <w:rFonts w:hint="eastAsia" w:ascii="仿宋_GB2312" w:eastAsia="仿宋_GB2312"/>
          <w:b/>
          <w:szCs w:val="30"/>
        </w:rPr>
        <w:t>第四部分   名词解释</w:t>
      </w:r>
    </w:p>
    <w:p>
      <w:pPr>
        <w:widowControl/>
        <w:spacing w:line="480" w:lineRule="exact"/>
        <w:ind w:firstLine="640"/>
        <w:jc w:val="left"/>
        <w:rPr>
          <w:rFonts w:ascii="楷体" w:hAnsi="楷体" w:eastAsia="楷体"/>
          <w:b/>
          <w:szCs w:val="30"/>
        </w:rPr>
      </w:pPr>
      <w:r>
        <w:rPr>
          <w:rFonts w:hint="eastAsia" w:ascii="楷体" w:hAnsi="楷体" w:eastAsia="楷体"/>
          <w:b/>
          <w:szCs w:val="30"/>
        </w:rPr>
        <w:t>（一）收入科目</w:t>
      </w:r>
    </w:p>
    <w:p>
      <w:pPr>
        <w:widowControl/>
        <w:spacing w:line="480" w:lineRule="exact"/>
        <w:ind w:firstLine="640"/>
        <w:jc w:val="left"/>
        <w:rPr>
          <w:rFonts w:ascii="仿宋_GB2312" w:eastAsia="仿宋_GB2312"/>
          <w:szCs w:val="30"/>
        </w:rPr>
      </w:pPr>
      <w:r>
        <w:rPr>
          <w:rFonts w:ascii="仿宋_GB2312" w:eastAsia="仿宋_GB2312"/>
          <w:szCs w:val="30"/>
        </w:rPr>
        <w:t>1</w:t>
      </w:r>
      <w:r>
        <w:rPr>
          <w:rFonts w:hint="eastAsia" w:ascii="仿宋_GB2312" w:eastAsia="仿宋_GB2312"/>
          <w:szCs w:val="30"/>
        </w:rPr>
        <w:t>、财政拨款：指县级财政当年拨付的资金。</w:t>
      </w:r>
    </w:p>
    <w:p>
      <w:pPr>
        <w:widowControl/>
        <w:spacing w:line="480" w:lineRule="exact"/>
        <w:ind w:firstLine="636"/>
        <w:jc w:val="left"/>
        <w:rPr>
          <w:rFonts w:ascii="仿宋_GB2312" w:eastAsia="仿宋_GB2312"/>
          <w:szCs w:val="30"/>
        </w:rPr>
      </w:pPr>
      <w:r>
        <w:rPr>
          <w:rFonts w:ascii="仿宋_GB2312" w:eastAsia="仿宋_GB2312"/>
          <w:szCs w:val="30"/>
        </w:rPr>
        <w:t>2</w:t>
      </w:r>
      <w:r>
        <w:rPr>
          <w:rFonts w:hint="eastAsia" w:ascii="仿宋_GB2312" w:eastAsia="仿宋_GB2312"/>
          <w:szCs w:val="30"/>
        </w:rPr>
        <w:t>、事业收入：指事业单位开展专业业务活动及辅助活动取得的收入。</w:t>
      </w:r>
    </w:p>
    <w:p>
      <w:pPr>
        <w:widowControl/>
        <w:spacing w:line="480" w:lineRule="exact"/>
        <w:ind w:firstLine="636"/>
        <w:jc w:val="left"/>
        <w:rPr>
          <w:rFonts w:ascii="仿宋_GB2312" w:eastAsia="仿宋_GB2312"/>
          <w:szCs w:val="30"/>
        </w:rPr>
      </w:pPr>
      <w:r>
        <w:rPr>
          <w:rFonts w:ascii="仿宋_GB2312" w:eastAsia="仿宋_GB2312"/>
          <w:szCs w:val="30"/>
        </w:rPr>
        <w:t>3</w:t>
      </w:r>
      <w:r>
        <w:rPr>
          <w:rFonts w:hint="eastAsia" w:ascii="仿宋_GB2312" w:eastAsia="仿宋_GB2312"/>
          <w:szCs w:val="30"/>
        </w:rPr>
        <w:t>、事业单位经营收入：指事业单位在专业业务活动及辅助活动之外开展非独立核算经营活动取得的收入。</w:t>
      </w:r>
    </w:p>
    <w:p>
      <w:pPr>
        <w:widowControl/>
        <w:spacing w:line="480" w:lineRule="exact"/>
        <w:ind w:firstLine="636"/>
        <w:jc w:val="left"/>
        <w:rPr>
          <w:rFonts w:ascii="仿宋_GB2312" w:eastAsia="仿宋_GB2312"/>
          <w:szCs w:val="30"/>
        </w:rPr>
      </w:pPr>
      <w:r>
        <w:rPr>
          <w:rFonts w:ascii="仿宋_GB2312" w:eastAsia="仿宋_GB2312"/>
          <w:szCs w:val="30"/>
        </w:rPr>
        <w:t>4</w:t>
      </w:r>
      <w:r>
        <w:rPr>
          <w:rFonts w:hint="eastAsia" w:ascii="仿宋_GB2312" w:eastAsia="仿宋_GB2312"/>
          <w:szCs w:val="30"/>
        </w:rPr>
        <w:t>、其他收入：指除财政拨款、事业收入、事业单位经营收入等以外的各项收入。</w:t>
      </w:r>
    </w:p>
    <w:p>
      <w:pPr>
        <w:spacing w:line="480" w:lineRule="exact"/>
        <w:ind w:firstLine="628" w:firstLineChars="200"/>
        <w:rPr>
          <w:rFonts w:ascii="仿宋_GB2312" w:eastAsia="仿宋_GB2312"/>
          <w:szCs w:val="30"/>
        </w:rPr>
      </w:pPr>
      <w:r>
        <w:rPr>
          <w:rFonts w:ascii="仿宋_GB2312" w:eastAsia="仿宋_GB2312"/>
          <w:szCs w:val="30"/>
        </w:rPr>
        <w:t>5</w:t>
      </w:r>
      <w:r>
        <w:rPr>
          <w:rFonts w:hint="eastAsia" w:ascii="仿宋_GB2312" w:eastAsia="仿宋_GB2312"/>
          <w:szCs w:val="30"/>
        </w:rPr>
        <w:t>、附属单位上缴收入：反映事业单位附属的独立核算单位按规定标准或比例缴纳的各项收入。包括附属的事业单位上缴的收入和附属的企业上缴的利润等。</w:t>
      </w:r>
    </w:p>
    <w:p>
      <w:pPr>
        <w:spacing w:line="480" w:lineRule="exact"/>
        <w:ind w:firstLine="628" w:firstLineChars="200"/>
        <w:rPr>
          <w:rFonts w:ascii="仿宋_GB2312" w:eastAsia="仿宋_GB2312"/>
          <w:szCs w:val="30"/>
        </w:rPr>
      </w:pPr>
      <w:r>
        <w:rPr>
          <w:rFonts w:ascii="仿宋_GB2312" w:eastAsia="仿宋_GB2312"/>
          <w:szCs w:val="30"/>
        </w:rPr>
        <w:t>6</w:t>
      </w:r>
      <w:r>
        <w:rPr>
          <w:rFonts w:hint="eastAsia" w:ascii="仿宋_GB2312" w:eastAsia="仿宋_GB2312"/>
          <w:szCs w:val="30"/>
        </w:rPr>
        <w:t>、上级补助收入：反映事业单位从主管部门和上级单位取得的非财政补助收入。</w:t>
      </w:r>
    </w:p>
    <w:p>
      <w:pPr>
        <w:spacing w:line="480" w:lineRule="exact"/>
        <w:ind w:firstLine="628" w:firstLineChars="200"/>
        <w:rPr>
          <w:rFonts w:ascii="仿宋_GB2312" w:eastAsia="仿宋_GB2312"/>
          <w:szCs w:val="30"/>
        </w:rPr>
      </w:pPr>
      <w:r>
        <w:rPr>
          <w:rFonts w:ascii="仿宋_GB2312" w:eastAsia="仿宋_GB2312"/>
          <w:szCs w:val="30"/>
        </w:rPr>
        <w:t>7</w:t>
      </w:r>
      <w:r>
        <w:rPr>
          <w:rFonts w:hint="eastAsia" w:ascii="仿宋_GB2312" w:eastAsia="仿宋_GB2312"/>
          <w:szCs w:val="30"/>
        </w:rPr>
        <w:t>、上年结转和结余：填列</w:t>
      </w:r>
      <w:r>
        <w:rPr>
          <w:rFonts w:ascii="仿宋_GB2312" w:eastAsia="仿宋_GB2312"/>
          <w:szCs w:val="30"/>
        </w:rPr>
        <w:t>201</w:t>
      </w:r>
      <w:r>
        <w:rPr>
          <w:rFonts w:hint="eastAsia" w:ascii="仿宋_GB2312" w:eastAsia="仿宋_GB2312"/>
          <w:szCs w:val="30"/>
        </w:rPr>
        <w:t>9年全部结转和结余的资金数，包括当年结转结余资金和历年滚存结转结余资金。</w:t>
      </w:r>
    </w:p>
    <w:p>
      <w:pPr>
        <w:widowControl/>
        <w:spacing w:line="480" w:lineRule="exact"/>
        <w:ind w:firstLine="640"/>
        <w:jc w:val="left"/>
        <w:rPr>
          <w:rFonts w:ascii="楷体" w:hAnsi="楷体" w:eastAsia="楷体"/>
          <w:b/>
          <w:szCs w:val="30"/>
        </w:rPr>
      </w:pPr>
      <w:r>
        <w:rPr>
          <w:rFonts w:hint="eastAsia" w:ascii="楷体" w:hAnsi="楷体" w:eastAsia="楷体"/>
          <w:b/>
          <w:szCs w:val="30"/>
        </w:rPr>
        <w:t>（二）支出科目</w:t>
      </w:r>
    </w:p>
    <w:p>
      <w:pPr>
        <w:pStyle w:val="20"/>
        <w:shd w:val="clear" w:color="auto" w:fill="FFFFFF"/>
        <w:spacing w:before="0" w:beforeAutospacing="0" w:after="0" w:afterAutospacing="0" w:line="480" w:lineRule="atLeast"/>
        <w:ind w:firstLine="628" w:firstLineChars="200"/>
        <w:jc w:val="both"/>
        <w:rPr>
          <w:rFonts w:ascii="微软雅黑" w:hAnsi="微软雅黑" w:eastAsia="微软雅黑"/>
          <w:color w:val="333333"/>
          <w:sz w:val="27"/>
          <w:szCs w:val="27"/>
        </w:rPr>
      </w:pPr>
      <w:r>
        <w:rPr>
          <w:rFonts w:hint="eastAsia" w:ascii="仿宋" w:hAnsi="仿宋" w:eastAsia="仿宋"/>
          <w:color w:val="000000"/>
          <w:sz w:val="32"/>
          <w:szCs w:val="32"/>
        </w:rPr>
        <w:t>8.基本支出：是预算单位为保障其正常运转，完成日常工作任务所发生的支出，包括人员支出和日常公用支出。</w:t>
      </w:r>
      <w:r>
        <w:rPr>
          <w:rFonts w:hint="eastAsia" w:ascii="MS Mincho" w:hAnsi="MS Mincho" w:eastAsia="MS Mincho" w:cs="MS Mincho"/>
          <w:color w:val="000000"/>
          <w:sz w:val="32"/>
          <w:szCs w:val="32"/>
        </w:rPr>
        <w:t>  </w:t>
      </w:r>
    </w:p>
    <w:p>
      <w:pPr>
        <w:pStyle w:val="20"/>
        <w:shd w:val="clear" w:color="auto" w:fill="FFFFFF"/>
        <w:spacing w:before="0" w:beforeAutospacing="0" w:after="0" w:afterAutospacing="0" w:line="480" w:lineRule="atLeast"/>
        <w:ind w:firstLine="634"/>
        <w:jc w:val="both"/>
        <w:rPr>
          <w:rFonts w:ascii="微软雅黑" w:hAnsi="微软雅黑" w:eastAsia="微软雅黑"/>
          <w:color w:val="333333"/>
          <w:sz w:val="27"/>
          <w:szCs w:val="27"/>
        </w:rPr>
      </w:pPr>
      <w:r>
        <w:rPr>
          <w:rFonts w:hint="eastAsia" w:ascii="仿宋" w:hAnsi="仿宋" w:eastAsia="仿宋"/>
          <w:color w:val="000000"/>
          <w:sz w:val="32"/>
          <w:szCs w:val="32"/>
        </w:rPr>
        <w:t>9.项目支出：是预算单位为完成其特定的行政工作任务或事业发展目标所发生的支出。</w:t>
      </w:r>
    </w:p>
    <w:p>
      <w:pPr>
        <w:pStyle w:val="20"/>
        <w:shd w:val="clear" w:color="auto" w:fill="FFFFFF"/>
        <w:spacing w:before="0" w:beforeAutospacing="0" w:after="0" w:afterAutospacing="0" w:line="480" w:lineRule="atLeast"/>
        <w:ind w:firstLine="634"/>
        <w:jc w:val="both"/>
        <w:rPr>
          <w:rFonts w:ascii="微软雅黑" w:hAnsi="微软雅黑" w:eastAsia="微软雅黑"/>
          <w:color w:val="333333"/>
          <w:sz w:val="27"/>
          <w:szCs w:val="27"/>
        </w:rPr>
      </w:pPr>
      <w:r>
        <w:rPr>
          <w:rFonts w:hint="eastAsia" w:ascii="仿宋" w:hAnsi="仿宋" w:eastAsia="仿宋"/>
          <w:color w:val="000000"/>
          <w:sz w:val="32"/>
          <w:szCs w:val="32"/>
        </w:rPr>
        <w:t>10.经营支出：指事业单位在专业业务活动及其辅助活动之外开展非独立核算经营活动发生的支出。</w:t>
      </w:r>
    </w:p>
    <w:p>
      <w:pPr>
        <w:pStyle w:val="20"/>
        <w:shd w:val="clear" w:color="auto" w:fill="FFFFFF"/>
        <w:spacing w:before="0" w:beforeAutospacing="0" w:after="0" w:afterAutospacing="0" w:line="480" w:lineRule="atLeast"/>
        <w:ind w:firstLine="634"/>
        <w:jc w:val="both"/>
        <w:rPr>
          <w:rFonts w:ascii="微软雅黑" w:hAnsi="微软雅黑" w:eastAsia="微软雅黑"/>
          <w:color w:val="333333"/>
          <w:sz w:val="27"/>
          <w:szCs w:val="27"/>
        </w:rPr>
      </w:pPr>
      <w:r>
        <w:rPr>
          <w:rFonts w:hint="eastAsia" w:ascii="仿宋" w:hAnsi="仿宋" w:eastAsia="仿宋"/>
          <w:color w:val="000000"/>
          <w:sz w:val="32"/>
          <w:szCs w:val="32"/>
        </w:rPr>
        <w:t>11.“三公”经费：纳入财政预决算管理的“三公”经费，是指部门用一般公共预算财政拨款安排的因公出国（境）费、公务用车购置及运行费和公务接待费。其中，因公出国（境）费反映单位公务出国（境）的国际旅费、国外城市间交通费、住宿费、伙食费、培训费、公杂费等支出，不含教学科研人员学术交流；公务用车购置及运行费反映单位公务用车车辆购置支出（含车辆购置税）及燃费、维修费、过桥过路费、保险费等支出；公务接待费反映单位按规定开支的各类公务接待（含外宾接待）支出。</w:t>
      </w:r>
    </w:p>
    <w:p>
      <w:pPr>
        <w:pStyle w:val="20"/>
        <w:shd w:val="clear" w:color="auto" w:fill="FFFFFF"/>
        <w:spacing w:before="0" w:beforeAutospacing="0" w:after="0" w:afterAutospacing="0" w:line="480" w:lineRule="atLeast"/>
        <w:ind w:firstLine="634"/>
        <w:jc w:val="both"/>
        <w:rPr>
          <w:rFonts w:ascii="微软雅黑" w:hAnsi="微软雅黑" w:eastAsia="微软雅黑"/>
          <w:color w:val="333333"/>
          <w:sz w:val="27"/>
          <w:szCs w:val="27"/>
        </w:rPr>
      </w:pPr>
      <w:r>
        <w:rPr>
          <w:rFonts w:hint="eastAsia" w:ascii="仿宋" w:hAnsi="仿宋" w:eastAsia="仿宋"/>
          <w:color w:val="000000"/>
          <w:sz w:val="32"/>
          <w:szCs w:val="32"/>
        </w:rPr>
        <w:t>12.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widowControl/>
        <w:spacing w:line="480" w:lineRule="exact"/>
        <w:ind w:firstLine="640"/>
        <w:jc w:val="right"/>
        <w:rPr>
          <w:rFonts w:eastAsia="华文仿宋"/>
          <w:sz w:val="28"/>
          <w:szCs w:val="28"/>
        </w:rPr>
      </w:pPr>
      <w:bookmarkStart w:id="0" w:name="_GoBack"/>
      <w:bookmarkEnd w:id="0"/>
    </w:p>
    <w:sectPr>
      <w:headerReference r:id="rId3" w:type="default"/>
      <w:footerReference r:id="rId4" w:type="default"/>
      <w:footerReference r:id="rId5" w:type="even"/>
      <w:type w:val="continuous"/>
      <w:pgSz w:w="11907" w:h="16838"/>
      <w:pgMar w:top="1985" w:right="1588" w:bottom="2098" w:left="1474" w:header="851" w:footer="1588" w:gutter="0"/>
      <w:cols w:space="425" w:num="1"/>
      <w:docGrid w:type="linesAndChars" w:linePitch="579" w:charSpace="-126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小标宋">
    <w:altName w:val="微软雅黑"/>
    <w:panose1 w:val="00000000000000000000"/>
    <w:charset w:val="86"/>
    <w:family w:val="script"/>
    <w:pitch w:val="default"/>
    <w:sig w:usb0="00000000" w:usb1="00000000" w:usb2="00000010" w:usb3="00000000" w:csb0="00040000" w:csb1="00000000"/>
  </w:font>
  <w:font w:name="标准公文_仿宋">
    <w:altName w:val="微软雅黑"/>
    <w:panose1 w:val="00000000000000000000"/>
    <w:charset w:val="86"/>
    <w:family w:val="modern"/>
    <w:pitch w:val="default"/>
    <w:sig w:usb0="00000000" w:usb1="00000000" w:usb2="00000010" w:usb3="00000000" w:csb0="00040000" w:csb1="00000000"/>
  </w:font>
  <w:font w:name="方正小标宋简体">
    <w:altName w:val="仿宋_GB2312"/>
    <w:panose1 w:val="00000000000000000000"/>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MS Mincho">
    <w:altName w:val="Kozuka Mincho Pro M"/>
    <w:panose1 w:val="02020609040205080304"/>
    <w:charset w:val="80"/>
    <w:family w:val="modern"/>
    <w:pitch w:val="default"/>
    <w:sig w:usb0="00000000" w:usb1="00000000" w:usb2="00000012" w:usb3="00000000" w:csb0="0002009F" w:csb1="00000000"/>
  </w:font>
  <w:font w:name="华文仿宋">
    <w:altName w:val="仿宋"/>
    <w:panose1 w:val="02010600040101010101"/>
    <w:charset w:val="86"/>
    <w:family w:val="auto"/>
    <w:pitch w:val="default"/>
    <w:sig w:usb0="00000000" w:usb1="00000000" w:usb2="00000010" w:usb3="00000000" w:csb0="0004009F" w:csb1="00000000"/>
  </w:font>
  <w:font w:name="Kozuka Mincho Pro M">
    <w:panose1 w:val="02020600000000000000"/>
    <w:charset w:val="80"/>
    <w:family w:val="auto"/>
    <w:pitch w:val="default"/>
    <w:sig w:usb0="00000083" w:usb1="2AC71C11" w:usb2="00000012" w:usb3="00000000" w:csb0="2002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ind w:left="320" w:leftChars="100" w:right="320" w:rightChars="100"/>
      <w:rPr>
        <w:rStyle w:val="13"/>
        <w:rFonts w:eastAsia="宋体"/>
        <w:b/>
        <w:bCs/>
        <w:sz w:val="28"/>
      </w:rPr>
    </w:pPr>
    <w:r>
      <w:rPr>
        <w:rStyle w:val="13"/>
        <w:rFonts w:eastAsia="宋体"/>
        <w:sz w:val="28"/>
      </w:rPr>
      <w:t xml:space="preserve">— </w:t>
    </w:r>
    <w:r>
      <w:rPr>
        <w:rStyle w:val="13"/>
        <w:rFonts w:eastAsia="宋体"/>
        <w:sz w:val="28"/>
      </w:rPr>
      <w:fldChar w:fldCharType="begin"/>
    </w:r>
    <w:r>
      <w:rPr>
        <w:rStyle w:val="13"/>
        <w:rFonts w:eastAsia="宋体"/>
        <w:sz w:val="28"/>
      </w:rPr>
      <w:instrText xml:space="preserve">PAGE  </w:instrText>
    </w:r>
    <w:r>
      <w:rPr>
        <w:rStyle w:val="13"/>
        <w:rFonts w:eastAsia="宋体"/>
        <w:sz w:val="28"/>
      </w:rPr>
      <w:fldChar w:fldCharType="separate"/>
    </w:r>
    <w:r>
      <w:rPr>
        <w:rStyle w:val="13"/>
        <w:rFonts w:eastAsia="宋体"/>
        <w:sz w:val="28"/>
      </w:rPr>
      <w:t>5</w:t>
    </w:r>
    <w:r>
      <w:rPr>
        <w:rStyle w:val="13"/>
        <w:rFonts w:eastAsia="宋体"/>
        <w:sz w:val="28"/>
      </w:rPr>
      <w:fldChar w:fldCharType="end"/>
    </w:r>
    <w:r>
      <w:rPr>
        <w:rStyle w:val="13"/>
        <w:rFonts w:eastAsia="宋体"/>
        <w:sz w:val="28"/>
      </w:rPr>
      <w:t xml:space="preserve"> —</w:t>
    </w:r>
  </w:p>
  <w:p>
    <w:pPr>
      <w:pStyle w:val="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rPr>
        <w:rStyle w:val="13"/>
      </w:rPr>
    </w:pPr>
    <w:r>
      <w:rPr>
        <w:rStyle w:val="13"/>
      </w:rPr>
      <w:fldChar w:fldCharType="begin"/>
    </w:r>
    <w:r>
      <w:rPr>
        <w:rStyle w:val="13"/>
      </w:rPr>
      <w:instrText xml:space="preserve">PAGE  </w:instrText>
    </w:r>
    <w:r>
      <w:rPr>
        <w:rStyle w:val="13"/>
      </w:rPr>
      <w:fldChar w:fldCharType="separate"/>
    </w:r>
    <w:r>
      <w:rPr>
        <w:rStyle w:val="13"/>
      </w:rPr>
      <w:t>2</w:t>
    </w:r>
    <w:r>
      <w:rPr>
        <w:rStyle w:val="13"/>
      </w:rPr>
      <w:fldChar w:fldCharType="end"/>
    </w:r>
  </w:p>
  <w:p>
    <w:pPr>
      <w:pStyle w:val="8"/>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B81209F"/>
    <w:multiLevelType w:val="singleLevel"/>
    <w:tmpl w:val="AB81209F"/>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attachedTemplate r:id="rId1"/>
  <w:documentProtection w:enforcement="0"/>
  <w:defaultTabStop w:val="425"/>
  <w:drawingGridHorizontalSpacing w:val="157"/>
  <w:drawingGridVerticalSpacing w:val="579"/>
  <w:displayHorizontalDrawingGridEvery w:val="0"/>
  <w:characterSpacingControl w:val="compressPunctuation"/>
  <w:noLineBreaksAfter w:lang="zh-CN" w:val="$([{£¥·‘“〈《「『【〔〖〝﹙﹛﹝＄（．［｛￡￥"/>
  <w:noLineBreaksBefore w:lang="zh-CN" w:val="!%),.:;&gt;?]}¢¨°·ˇˉ―‖’”…‰′″›℃∶、。〃〉》」』】〕〗〞︶︺︾﹀﹄﹚﹜﹞！＂％＇），．：；？］｀｜｝～￠"/>
  <w:compat>
    <w:spaceForUL/>
    <w:balanceSingleByteDoubleByteWidth/>
    <w:doNotLeaveBackslashAlone/>
    <w:ulTrailSpace/>
    <w:doNotExpandShiftReturn/>
    <w:useFELayout/>
    <w:compatSetting w:name="compatibilityMode" w:uri="http://schemas.microsoft.com/office/word" w:val="12"/>
  </w:compat>
  <w:rsids>
    <w:rsidRoot w:val="00807D61"/>
    <w:rsid w:val="00011C23"/>
    <w:rsid w:val="00012C31"/>
    <w:rsid w:val="00032D21"/>
    <w:rsid w:val="000423A8"/>
    <w:rsid w:val="00046A76"/>
    <w:rsid w:val="00050B57"/>
    <w:rsid w:val="00063BA5"/>
    <w:rsid w:val="00064FE2"/>
    <w:rsid w:val="0006582C"/>
    <w:rsid w:val="00070729"/>
    <w:rsid w:val="000771B7"/>
    <w:rsid w:val="00080B8A"/>
    <w:rsid w:val="000935E8"/>
    <w:rsid w:val="000A25FF"/>
    <w:rsid w:val="000A4730"/>
    <w:rsid w:val="000B2975"/>
    <w:rsid w:val="000B3DA8"/>
    <w:rsid w:val="000D12DF"/>
    <w:rsid w:val="000E69ED"/>
    <w:rsid w:val="000F615C"/>
    <w:rsid w:val="00107798"/>
    <w:rsid w:val="00113FDB"/>
    <w:rsid w:val="00131A75"/>
    <w:rsid w:val="00140634"/>
    <w:rsid w:val="00150B78"/>
    <w:rsid w:val="001549A6"/>
    <w:rsid w:val="00156C36"/>
    <w:rsid w:val="00166C5D"/>
    <w:rsid w:val="00172A4D"/>
    <w:rsid w:val="0017605B"/>
    <w:rsid w:val="00182107"/>
    <w:rsid w:val="0018451F"/>
    <w:rsid w:val="00184586"/>
    <w:rsid w:val="001914BF"/>
    <w:rsid w:val="00193618"/>
    <w:rsid w:val="00195D6A"/>
    <w:rsid w:val="001A274E"/>
    <w:rsid w:val="001A4298"/>
    <w:rsid w:val="001B1C03"/>
    <w:rsid w:val="001B1ED1"/>
    <w:rsid w:val="001B78B2"/>
    <w:rsid w:val="001B7915"/>
    <w:rsid w:val="001C3E8D"/>
    <w:rsid w:val="001D0C0E"/>
    <w:rsid w:val="001D7AAB"/>
    <w:rsid w:val="001D7F9D"/>
    <w:rsid w:val="001E290F"/>
    <w:rsid w:val="001F0FC5"/>
    <w:rsid w:val="001F1231"/>
    <w:rsid w:val="001F6FFB"/>
    <w:rsid w:val="001F7D73"/>
    <w:rsid w:val="00204005"/>
    <w:rsid w:val="002062ED"/>
    <w:rsid w:val="00206F40"/>
    <w:rsid w:val="00216947"/>
    <w:rsid w:val="00240A06"/>
    <w:rsid w:val="0024270E"/>
    <w:rsid w:val="00243CF2"/>
    <w:rsid w:val="00256292"/>
    <w:rsid w:val="00265205"/>
    <w:rsid w:val="00265584"/>
    <w:rsid w:val="002656FF"/>
    <w:rsid w:val="00271058"/>
    <w:rsid w:val="00274F5F"/>
    <w:rsid w:val="00281935"/>
    <w:rsid w:val="0028237E"/>
    <w:rsid w:val="002963AB"/>
    <w:rsid w:val="002A0453"/>
    <w:rsid w:val="002A4795"/>
    <w:rsid w:val="002A5288"/>
    <w:rsid w:val="002B4163"/>
    <w:rsid w:val="002B5551"/>
    <w:rsid w:val="002C2715"/>
    <w:rsid w:val="002C3244"/>
    <w:rsid w:val="002C6F0C"/>
    <w:rsid w:val="002D08AC"/>
    <w:rsid w:val="002D1B4F"/>
    <w:rsid w:val="002F3141"/>
    <w:rsid w:val="002F4548"/>
    <w:rsid w:val="0030424A"/>
    <w:rsid w:val="0030656B"/>
    <w:rsid w:val="00316DA3"/>
    <w:rsid w:val="003202B4"/>
    <w:rsid w:val="00325E4F"/>
    <w:rsid w:val="0034067B"/>
    <w:rsid w:val="00341508"/>
    <w:rsid w:val="00345A5A"/>
    <w:rsid w:val="00351E90"/>
    <w:rsid w:val="00364420"/>
    <w:rsid w:val="0036576E"/>
    <w:rsid w:val="00377613"/>
    <w:rsid w:val="003859F4"/>
    <w:rsid w:val="00393CB7"/>
    <w:rsid w:val="00393E0C"/>
    <w:rsid w:val="0039536B"/>
    <w:rsid w:val="00395FB7"/>
    <w:rsid w:val="003A23AC"/>
    <w:rsid w:val="003A34BC"/>
    <w:rsid w:val="003B38FA"/>
    <w:rsid w:val="003B51FB"/>
    <w:rsid w:val="003B58E3"/>
    <w:rsid w:val="003B5C46"/>
    <w:rsid w:val="003B63D8"/>
    <w:rsid w:val="003C3F76"/>
    <w:rsid w:val="003E5520"/>
    <w:rsid w:val="003F1000"/>
    <w:rsid w:val="003F2CF8"/>
    <w:rsid w:val="00407114"/>
    <w:rsid w:val="00413066"/>
    <w:rsid w:val="00416ADD"/>
    <w:rsid w:val="00423394"/>
    <w:rsid w:val="00427105"/>
    <w:rsid w:val="0044216A"/>
    <w:rsid w:val="00442C97"/>
    <w:rsid w:val="00442F5B"/>
    <w:rsid w:val="004471B0"/>
    <w:rsid w:val="00457D6B"/>
    <w:rsid w:val="00462BAE"/>
    <w:rsid w:val="004667A9"/>
    <w:rsid w:val="0047026D"/>
    <w:rsid w:val="00493135"/>
    <w:rsid w:val="004A5EE6"/>
    <w:rsid w:val="004B55A0"/>
    <w:rsid w:val="004B607A"/>
    <w:rsid w:val="004B60DD"/>
    <w:rsid w:val="004C0854"/>
    <w:rsid w:val="004C23DB"/>
    <w:rsid w:val="004C2DB6"/>
    <w:rsid w:val="004C3C93"/>
    <w:rsid w:val="004C602B"/>
    <w:rsid w:val="004D33DC"/>
    <w:rsid w:val="004E2C31"/>
    <w:rsid w:val="004F4D2F"/>
    <w:rsid w:val="0050012C"/>
    <w:rsid w:val="00506808"/>
    <w:rsid w:val="00516D66"/>
    <w:rsid w:val="00532BBD"/>
    <w:rsid w:val="0053389D"/>
    <w:rsid w:val="00536837"/>
    <w:rsid w:val="005479D8"/>
    <w:rsid w:val="00557557"/>
    <w:rsid w:val="00562222"/>
    <w:rsid w:val="00562FFE"/>
    <w:rsid w:val="005642B6"/>
    <w:rsid w:val="00572D09"/>
    <w:rsid w:val="00572FD9"/>
    <w:rsid w:val="0057401F"/>
    <w:rsid w:val="00574CCA"/>
    <w:rsid w:val="005829F8"/>
    <w:rsid w:val="00583A73"/>
    <w:rsid w:val="0058526E"/>
    <w:rsid w:val="00587D14"/>
    <w:rsid w:val="00590444"/>
    <w:rsid w:val="005956AE"/>
    <w:rsid w:val="005A7641"/>
    <w:rsid w:val="005B1B83"/>
    <w:rsid w:val="005B382B"/>
    <w:rsid w:val="005C1AC1"/>
    <w:rsid w:val="005D3C94"/>
    <w:rsid w:val="005E03D2"/>
    <w:rsid w:val="005E06FE"/>
    <w:rsid w:val="005E39C3"/>
    <w:rsid w:val="005E4D56"/>
    <w:rsid w:val="005E60C9"/>
    <w:rsid w:val="005F0417"/>
    <w:rsid w:val="005F521D"/>
    <w:rsid w:val="00611603"/>
    <w:rsid w:val="00614758"/>
    <w:rsid w:val="00615D24"/>
    <w:rsid w:val="0061785C"/>
    <w:rsid w:val="0062096C"/>
    <w:rsid w:val="00632A0B"/>
    <w:rsid w:val="00632B71"/>
    <w:rsid w:val="00641576"/>
    <w:rsid w:val="00645A03"/>
    <w:rsid w:val="006474FC"/>
    <w:rsid w:val="00653E39"/>
    <w:rsid w:val="00666159"/>
    <w:rsid w:val="0066710E"/>
    <w:rsid w:val="006701CD"/>
    <w:rsid w:val="00671F51"/>
    <w:rsid w:val="00673D84"/>
    <w:rsid w:val="00674377"/>
    <w:rsid w:val="00685007"/>
    <w:rsid w:val="006963F1"/>
    <w:rsid w:val="006A22BD"/>
    <w:rsid w:val="006A498F"/>
    <w:rsid w:val="006A7C68"/>
    <w:rsid w:val="006B13D3"/>
    <w:rsid w:val="006B340A"/>
    <w:rsid w:val="006B41B0"/>
    <w:rsid w:val="006C0EB8"/>
    <w:rsid w:val="006C4CDF"/>
    <w:rsid w:val="006C757E"/>
    <w:rsid w:val="006D42F1"/>
    <w:rsid w:val="006D4F2F"/>
    <w:rsid w:val="006D70DB"/>
    <w:rsid w:val="006E624E"/>
    <w:rsid w:val="006E7B19"/>
    <w:rsid w:val="006F1BAF"/>
    <w:rsid w:val="006F5433"/>
    <w:rsid w:val="006F71D3"/>
    <w:rsid w:val="0070080B"/>
    <w:rsid w:val="0070099A"/>
    <w:rsid w:val="00705D73"/>
    <w:rsid w:val="00707686"/>
    <w:rsid w:val="00713473"/>
    <w:rsid w:val="007170C4"/>
    <w:rsid w:val="00720A47"/>
    <w:rsid w:val="00722498"/>
    <w:rsid w:val="00731DF8"/>
    <w:rsid w:val="00733F6F"/>
    <w:rsid w:val="0074020F"/>
    <w:rsid w:val="00741A47"/>
    <w:rsid w:val="007546F0"/>
    <w:rsid w:val="00755F0D"/>
    <w:rsid w:val="0076219B"/>
    <w:rsid w:val="00770DFC"/>
    <w:rsid w:val="007778EE"/>
    <w:rsid w:val="007803E9"/>
    <w:rsid w:val="0078705C"/>
    <w:rsid w:val="00791473"/>
    <w:rsid w:val="007927E8"/>
    <w:rsid w:val="007947B8"/>
    <w:rsid w:val="007965AD"/>
    <w:rsid w:val="007B2F8B"/>
    <w:rsid w:val="007B36C1"/>
    <w:rsid w:val="007B547B"/>
    <w:rsid w:val="007B6991"/>
    <w:rsid w:val="007C1327"/>
    <w:rsid w:val="007C17A8"/>
    <w:rsid w:val="007C26F1"/>
    <w:rsid w:val="007C2942"/>
    <w:rsid w:val="007D1B78"/>
    <w:rsid w:val="007D5A26"/>
    <w:rsid w:val="007D7880"/>
    <w:rsid w:val="007E24A5"/>
    <w:rsid w:val="007E6A5E"/>
    <w:rsid w:val="007F0548"/>
    <w:rsid w:val="007F1FCD"/>
    <w:rsid w:val="00803A7E"/>
    <w:rsid w:val="00807D61"/>
    <w:rsid w:val="00807F87"/>
    <w:rsid w:val="00810469"/>
    <w:rsid w:val="00825053"/>
    <w:rsid w:val="00825C4D"/>
    <w:rsid w:val="00846D65"/>
    <w:rsid w:val="00847921"/>
    <w:rsid w:val="00853CF9"/>
    <w:rsid w:val="008557CB"/>
    <w:rsid w:val="00860382"/>
    <w:rsid w:val="00887568"/>
    <w:rsid w:val="00890F8C"/>
    <w:rsid w:val="00892BBF"/>
    <w:rsid w:val="008A1C5F"/>
    <w:rsid w:val="008C4EFD"/>
    <w:rsid w:val="008D63F3"/>
    <w:rsid w:val="008E2992"/>
    <w:rsid w:val="008E4CB5"/>
    <w:rsid w:val="008E6DA5"/>
    <w:rsid w:val="008F0EBB"/>
    <w:rsid w:val="008F4773"/>
    <w:rsid w:val="009021A7"/>
    <w:rsid w:val="009058DC"/>
    <w:rsid w:val="00912580"/>
    <w:rsid w:val="009334DB"/>
    <w:rsid w:val="00933A8F"/>
    <w:rsid w:val="0095397B"/>
    <w:rsid w:val="009549C1"/>
    <w:rsid w:val="009647BF"/>
    <w:rsid w:val="00976033"/>
    <w:rsid w:val="00993631"/>
    <w:rsid w:val="009A46C3"/>
    <w:rsid w:val="009A4984"/>
    <w:rsid w:val="009B1645"/>
    <w:rsid w:val="009B1B65"/>
    <w:rsid w:val="009B205E"/>
    <w:rsid w:val="009B251C"/>
    <w:rsid w:val="009B6CC6"/>
    <w:rsid w:val="009C71E1"/>
    <w:rsid w:val="009C7AF6"/>
    <w:rsid w:val="009F00B1"/>
    <w:rsid w:val="009F07AE"/>
    <w:rsid w:val="00A00503"/>
    <w:rsid w:val="00A03B47"/>
    <w:rsid w:val="00A04697"/>
    <w:rsid w:val="00A05EF6"/>
    <w:rsid w:val="00A123D2"/>
    <w:rsid w:val="00A151E9"/>
    <w:rsid w:val="00A2272E"/>
    <w:rsid w:val="00A303AD"/>
    <w:rsid w:val="00A33000"/>
    <w:rsid w:val="00A349B1"/>
    <w:rsid w:val="00A42C5F"/>
    <w:rsid w:val="00A775FE"/>
    <w:rsid w:val="00A938C4"/>
    <w:rsid w:val="00AA1F22"/>
    <w:rsid w:val="00AA4565"/>
    <w:rsid w:val="00AA5201"/>
    <w:rsid w:val="00AA70EF"/>
    <w:rsid w:val="00AB1A84"/>
    <w:rsid w:val="00AB20B5"/>
    <w:rsid w:val="00AB2E83"/>
    <w:rsid w:val="00AB6740"/>
    <w:rsid w:val="00AB7B73"/>
    <w:rsid w:val="00AC43BB"/>
    <w:rsid w:val="00AC6B2B"/>
    <w:rsid w:val="00AE7F7F"/>
    <w:rsid w:val="00B00900"/>
    <w:rsid w:val="00B10833"/>
    <w:rsid w:val="00B13166"/>
    <w:rsid w:val="00B1545B"/>
    <w:rsid w:val="00B16542"/>
    <w:rsid w:val="00B22217"/>
    <w:rsid w:val="00B362A1"/>
    <w:rsid w:val="00B3643C"/>
    <w:rsid w:val="00B723D5"/>
    <w:rsid w:val="00B739D5"/>
    <w:rsid w:val="00B77C8A"/>
    <w:rsid w:val="00B849CF"/>
    <w:rsid w:val="00BC0BA9"/>
    <w:rsid w:val="00BC53F8"/>
    <w:rsid w:val="00BC560B"/>
    <w:rsid w:val="00BE2169"/>
    <w:rsid w:val="00BF05A3"/>
    <w:rsid w:val="00BF3BF4"/>
    <w:rsid w:val="00C1052D"/>
    <w:rsid w:val="00C22C67"/>
    <w:rsid w:val="00C35857"/>
    <w:rsid w:val="00C36E02"/>
    <w:rsid w:val="00C40052"/>
    <w:rsid w:val="00C424E0"/>
    <w:rsid w:val="00C440F9"/>
    <w:rsid w:val="00C977DA"/>
    <w:rsid w:val="00CC08A6"/>
    <w:rsid w:val="00CC44C8"/>
    <w:rsid w:val="00CD0CDF"/>
    <w:rsid w:val="00CD378B"/>
    <w:rsid w:val="00CD3FB9"/>
    <w:rsid w:val="00CD6746"/>
    <w:rsid w:val="00CE323C"/>
    <w:rsid w:val="00CF3F33"/>
    <w:rsid w:val="00D03E28"/>
    <w:rsid w:val="00D13A5F"/>
    <w:rsid w:val="00D17B31"/>
    <w:rsid w:val="00D263E7"/>
    <w:rsid w:val="00D32977"/>
    <w:rsid w:val="00D36C2A"/>
    <w:rsid w:val="00D42BFF"/>
    <w:rsid w:val="00D431D6"/>
    <w:rsid w:val="00D4371B"/>
    <w:rsid w:val="00D45C1D"/>
    <w:rsid w:val="00D46F1F"/>
    <w:rsid w:val="00D50064"/>
    <w:rsid w:val="00D53CD8"/>
    <w:rsid w:val="00D57B94"/>
    <w:rsid w:val="00D76AB3"/>
    <w:rsid w:val="00D77E8B"/>
    <w:rsid w:val="00D9101B"/>
    <w:rsid w:val="00D91AA4"/>
    <w:rsid w:val="00DA77DA"/>
    <w:rsid w:val="00DB124B"/>
    <w:rsid w:val="00DB2A22"/>
    <w:rsid w:val="00DB5B0E"/>
    <w:rsid w:val="00DC0B16"/>
    <w:rsid w:val="00DD69C0"/>
    <w:rsid w:val="00DE758E"/>
    <w:rsid w:val="00DF1CFC"/>
    <w:rsid w:val="00DF2598"/>
    <w:rsid w:val="00DF421C"/>
    <w:rsid w:val="00E12015"/>
    <w:rsid w:val="00E141D5"/>
    <w:rsid w:val="00E6328A"/>
    <w:rsid w:val="00E6619D"/>
    <w:rsid w:val="00E723FE"/>
    <w:rsid w:val="00E77753"/>
    <w:rsid w:val="00E77E1B"/>
    <w:rsid w:val="00E83EFB"/>
    <w:rsid w:val="00E91EC7"/>
    <w:rsid w:val="00E9582D"/>
    <w:rsid w:val="00EA05DE"/>
    <w:rsid w:val="00EA2D68"/>
    <w:rsid w:val="00ED5BD0"/>
    <w:rsid w:val="00EE4E44"/>
    <w:rsid w:val="00EE7011"/>
    <w:rsid w:val="00EE79DA"/>
    <w:rsid w:val="00EF1892"/>
    <w:rsid w:val="00F02FFE"/>
    <w:rsid w:val="00F0709A"/>
    <w:rsid w:val="00F138C8"/>
    <w:rsid w:val="00F22D7C"/>
    <w:rsid w:val="00F471BF"/>
    <w:rsid w:val="00F4759C"/>
    <w:rsid w:val="00F570AF"/>
    <w:rsid w:val="00F802A1"/>
    <w:rsid w:val="00F8191E"/>
    <w:rsid w:val="00F825DE"/>
    <w:rsid w:val="00F83600"/>
    <w:rsid w:val="00F869AB"/>
    <w:rsid w:val="00F902EB"/>
    <w:rsid w:val="00F91831"/>
    <w:rsid w:val="00FA296C"/>
    <w:rsid w:val="00FA3620"/>
    <w:rsid w:val="00FA3A7C"/>
    <w:rsid w:val="00FA7279"/>
    <w:rsid w:val="00FC04AA"/>
    <w:rsid w:val="00FC17DE"/>
    <w:rsid w:val="00FC3FA8"/>
    <w:rsid w:val="00FC4F29"/>
    <w:rsid w:val="00FD2CD9"/>
    <w:rsid w:val="00FD6323"/>
    <w:rsid w:val="00FE4E42"/>
    <w:rsid w:val="00FE74B3"/>
    <w:rsid w:val="00FF096C"/>
    <w:rsid w:val="00FF1BEC"/>
    <w:rsid w:val="00FF5A1D"/>
    <w:rsid w:val="00FF6301"/>
    <w:rsid w:val="00FF6F3C"/>
    <w:rsid w:val="159F251B"/>
    <w:rsid w:val="395017A5"/>
    <w:rsid w:val="7B5C0928"/>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qFormat="1"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nhideWhenUsed="0" w:uiPriority="0" w:semiHidden="0" w:name="List Number" w:locked="1"/>
    <w:lsdException w:uiPriority="99" w:name="List 2"/>
    <w:lsdException w:uiPriority="99" w:name="List 3"/>
    <w:lsdException w:unhideWhenUsed="0" w:uiPriority="0" w:semiHidden="0" w:name="List 4" w:locked="1"/>
    <w:lsdException w:unhideWhenUsed="0" w:uiPriority="0" w:semiHidden="0" w:name="List 5" w:locked="1"/>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nhideWhenUsed="0" w:uiPriority="99" w:semiHidden="0" w:name="Salutation"/>
    <w:lsdException w:qFormat="1" w:unhideWhenUsed="0" w:uiPriority="99" w:semiHidden="0" w:name="Date"/>
    <w:lsdException w:unhideWhenUsed="0" w:uiPriority="0" w:semiHidden="0" w:name="Body Text First Indent" w:locked="1"/>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 w:cs="Times New Roman"/>
      <w:kern w:val="2"/>
      <w:sz w:val="32"/>
      <w:lang w:val="en-US" w:eastAsia="zh-CN" w:bidi="ar-SA"/>
    </w:rPr>
  </w:style>
  <w:style w:type="character" w:default="1" w:styleId="12">
    <w:name w:val="Default Paragraph Font"/>
    <w:semiHidden/>
    <w:unhideWhenUsed/>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footnote text"/>
    <w:basedOn w:val="1"/>
    <w:semiHidden/>
    <w:unhideWhenUsed/>
    <w:qFormat/>
    <w:uiPriority w:val="0"/>
    <w:pPr>
      <w:snapToGrid w:val="0"/>
      <w:jc w:val="center"/>
      <w:textAlignment w:val="center"/>
    </w:pPr>
    <w:rPr>
      <w:rFonts w:ascii="Calibri" w:hAnsi="Calibri" w:eastAsia="楷体"/>
      <w:szCs w:val="18"/>
    </w:rPr>
  </w:style>
  <w:style w:type="paragraph" w:styleId="3">
    <w:name w:val="annotation text"/>
    <w:basedOn w:val="1"/>
    <w:qFormat/>
    <w:uiPriority w:val="0"/>
    <w:pPr>
      <w:jc w:val="left"/>
    </w:pPr>
  </w:style>
  <w:style w:type="paragraph" w:styleId="4">
    <w:name w:val="Salutation"/>
    <w:basedOn w:val="1"/>
    <w:next w:val="1"/>
    <w:link w:val="18"/>
    <w:uiPriority w:val="99"/>
    <w:rPr>
      <w:rFonts w:ascii="仿宋_GB2312" w:eastAsia="仿宋_GB2312"/>
      <w:szCs w:val="32"/>
    </w:rPr>
  </w:style>
  <w:style w:type="paragraph" w:styleId="5">
    <w:name w:val="Body Text"/>
    <w:basedOn w:val="1"/>
    <w:link w:val="16"/>
    <w:uiPriority w:val="99"/>
    <w:pPr>
      <w:spacing w:line="240" w:lineRule="atLeast"/>
    </w:pPr>
    <w:rPr>
      <w:rFonts w:eastAsia="小标宋"/>
      <w:sz w:val="44"/>
    </w:rPr>
  </w:style>
  <w:style w:type="paragraph" w:styleId="6">
    <w:name w:val="Date"/>
    <w:basedOn w:val="1"/>
    <w:next w:val="1"/>
    <w:link w:val="17"/>
    <w:qFormat/>
    <w:uiPriority w:val="99"/>
    <w:pPr>
      <w:ind w:left="100" w:leftChars="2500"/>
    </w:pPr>
  </w:style>
  <w:style w:type="paragraph" w:styleId="7">
    <w:name w:val="Balloon Text"/>
    <w:basedOn w:val="1"/>
    <w:link w:val="19"/>
    <w:qFormat/>
    <w:uiPriority w:val="99"/>
    <w:rPr>
      <w:rFonts w:eastAsia="标准公文_仿宋"/>
      <w:sz w:val="18"/>
      <w:szCs w:val="18"/>
    </w:rPr>
  </w:style>
  <w:style w:type="paragraph" w:styleId="8">
    <w:name w:val="footer"/>
    <w:basedOn w:val="1"/>
    <w:link w:val="14"/>
    <w:qFormat/>
    <w:uiPriority w:val="99"/>
    <w:pPr>
      <w:tabs>
        <w:tab w:val="center" w:pos="4153"/>
        <w:tab w:val="right" w:pos="8306"/>
      </w:tabs>
      <w:snapToGrid w:val="0"/>
      <w:jc w:val="left"/>
    </w:pPr>
    <w:rPr>
      <w:sz w:val="18"/>
    </w:rPr>
  </w:style>
  <w:style w:type="paragraph" w:styleId="9">
    <w:name w:val="header"/>
    <w:basedOn w:val="1"/>
    <w:link w:val="15"/>
    <w:qFormat/>
    <w:uiPriority w:val="99"/>
    <w:pPr>
      <w:pBdr>
        <w:bottom w:val="single" w:color="auto" w:sz="6" w:space="1"/>
      </w:pBdr>
      <w:tabs>
        <w:tab w:val="center" w:pos="4153"/>
        <w:tab w:val="right" w:pos="8306"/>
      </w:tabs>
      <w:snapToGrid w:val="0"/>
      <w:jc w:val="center"/>
    </w:pPr>
    <w:rPr>
      <w:sz w:val="18"/>
    </w:rPr>
  </w:style>
  <w:style w:type="paragraph" w:styleId="10">
    <w:name w:val="Normal (Web)"/>
    <w:basedOn w:val="1"/>
    <w:qFormat/>
    <w:uiPriority w:val="0"/>
    <w:pPr>
      <w:spacing w:before="100" w:beforeAutospacing="1" w:after="100" w:afterAutospacing="1"/>
      <w:jc w:val="left"/>
    </w:pPr>
    <w:rPr>
      <w:kern w:val="0"/>
      <w:sz w:val="24"/>
    </w:rPr>
  </w:style>
  <w:style w:type="character" w:styleId="13">
    <w:name w:val="page number"/>
    <w:basedOn w:val="12"/>
    <w:qFormat/>
    <w:uiPriority w:val="99"/>
    <w:rPr>
      <w:rFonts w:cs="Times New Roman"/>
    </w:rPr>
  </w:style>
  <w:style w:type="character" w:customStyle="1" w:styleId="14">
    <w:name w:val="页脚 Char"/>
    <w:basedOn w:val="12"/>
    <w:link w:val="8"/>
    <w:semiHidden/>
    <w:qFormat/>
    <w:locked/>
    <w:uiPriority w:val="99"/>
    <w:rPr>
      <w:rFonts w:eastAsia="仿宋" w:cs="Times New Roman"/>
      <w:sz w:val="18"/>
      <w:szCs w:val="18"/>
    </w:rPr>
  </w:style>
  <w:style w:type="character" w:customStyle="1" w:styleId="15">
    <w:name w:val="页眉 Char"/>
    <w:basedOn w:val="12"/>
    <w:link w:val="9"/>
    <w:semiHidden/>
    <w:qFormat/>
    <w:locked/>
    <w:uiPriority w:val="99"/>
    <w:rPr>
      <w:rFonts w:eastAsia="仿宋" w:cs="Times New Roman"/>
      <w:sz w:val="18"/>
      <w:szCs w:val="18"/>
    </w:rPr>
  </w:style>
  <w:style w:type="character" w:customStyle="1" w:styleId="16">
    <w:name w:val="正文文本 Char"/>
    <w:basedOn w:val="12"/>
    <w:link w:val="5"/>
    <w:semiHidden/>
    <w:qFormat/>
    <w:locked/>
    <w:uiPriority w:val="99"/>
    <w:rPr>
      <w:rFonts w:eastAsia="仿宋" w:cs="Times New Roman"/>
      <w:sz w:val="20"/>
      <w:szCs w:val="20"/>
    </w:rPr>
  </w:style>
  <w:style w:type="character" w:customStyle="1" w:styleId="17">
    <w:name w:val="日期 Char"/>
    <w:basedOn w:val="12"/>
    <w:link w:val="6"/>
    <w:semiHidden/>
    <w:qFormat/>
    <w:locked/>
    <w:uiPriority w:val="99"/>
    <w:rPr>
      <w:rFonts w:eastAsia="仿宋" w:cs="Times New Roman"/>
      <w:sz w:val="20"/>
      <w:szCs w:val="20"/>
    </w:rPr>
  </w:style>
  <w:style w:type="character" w:customStyle="1" w:styleId="18">
    <w:name w:val="称呼 Char"/>
    <w:basedOn w:val="12"/>
    <w:link w:val="4"/>
    <w:semiHidden/>
    <w:qFormat/>
    <w:locked/>
    <w:uiPriority w:val="99"/>
    <w:rPr>
      <w:rFonts w:eastAsia="仿宋" w:cs="Times New Roman"/>
      <w:sz w:val="20"/>
      <w:szCs w:val="20"/>
    </w:rPr>
  </w:style>
  <w:style w:type="character" w:customStyle="1" w:styleId="19">
    <w:name w:val="批注框文本 Char"/>
    <w:basedOn w:val="12"/>
    <w:link w:val="7"/>
    <w:qFormat/>
    <w:locked/>
    <w:uiPriority w:val="99"/>
    <w:rPr>
      <w:rFonts w:eastAsia="标准公文_仿宋" w:cs="Times New Roman"/>
      <w:kern w:val="2"/>
      <w:sz w:val="18"/>
    </w:rPr>
  </w:style>
  <w:style w:type="paragraph" w:customStyle="1" w:styleId="20">
    <w:name w:val="p"/>
    <w:basedOn w:val="1"/>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D:\Desktop\&#21457;&#25991;20170624.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发文20170624</Template>
  <Company>Microsoft</Company>
  <Pages>5</Pages>
  <Words>447</Words>
  <Characters>2550</Characters>
  <Lines>21</Lines>
  <Paragraphs>5</Paragraphs>
  <TotalTime>1</TotalTime>
  <ScaleCrop>false</ScaleCrop>
  <LinksUpToDate>false</LinksUpToDate>
  <CharactersWithSpaces>2992</CharactersWithSpaces>
  <Application>WPS Office_11.1.0.9662_F1E327BC-269C-435d-A152-05C5408002CA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2020-07-21T01:04:00Z</dcterms:created>
  <dc:creator>弋阳县财政局</dc:creator>
  <cp:lastModifiedBy>阿甘</cp:lastModifiedBy>
  <cp:lastPrinted>2021-05-25T07:21:00Z</cp:lastPrinted>
  <dcterms:modified xsi:type="dcterms:W3CDTF">2021-05-25T08:10:33Z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ies>
</file>