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spacing w:line="500" w:lineRule="exact"/>
        <w:jc w:val="center"/>
        <w:rPr>
          <w:rFonts w:hint="eastAsia" w:eastAsia="方正小标宋简体"/>
          <w:lang w:val="en-US" w:eastAsia="zh-CN"/>
        </w:rPr>
      </w:pPr>
      <w:r>
        <w:rPr>
          <w:rFonts w:hint="eastAsia" w:ascii="方正小标宋简体" w:hAnsi="黑体" w:eastAsia="方正小标宋简体"/>
          <w:sz w:val="44"/>
          <w:szCs w:val="44"/>
        </w:rPr>
        <w:t>弋阳县</w:t>
      </w:r>
      <w:r>
        <w:rPr>
          <w:rFonts w:hint="eastAsia" w:ascii="方正小标宋简体" w:hAnsi="黑体" w:eastAsia="方正小标宋简体"/>
          <w:sz w:val="44"/>
          <w:szCs w:val="44"/>
          <w:lang w:eastAsia="zh-CN"/>
        </w:rPr>
        <w:t>供销社</w:t>
      </w:r>
      <w:r>
        <w:rPr>
          <w:rFonts w:hint="eastAsia" w:ascii="方正小标宋简体" w:hAnsi="黑体" w:eastAsia="方正小标宋简体"/>
          <w:sz w:val="44"/>
          <w:szCs w:val="44"/>
        </w:rPr>
        <w:t xml:space="preserve"> 20</w:t>
      </w:r>
      <w:r>
        <w:rPr>
          <w:rFonts w:hint="eastAsia" w:ascii="方正小标宋简体" w:hAnsi="黑体" w:eastAsia="方正小标宋简体"/>
          <w:sz w:val="44"/>
          <w:szCs w:val="44"/>
          <w:lang w:val="en-US" w:eastAsia="zh-CN"/>
        </w:rPr>
        <w:t>20</w:t>
      </w:r>
      <w:r>
        <w:rPr>
          <w:rFonts w:hint="eastAsia" w:ascii="方正小标宋简体" w:hAnsi="黑体" w:eastAsia="方正小标宋简体"/>
          <w:sz w:val="44"/>
          <w:szCs w:val="44"/>
        </w:rPr>
        <w:t>年部门预算情况公开</w:t>
      </w:r>
      <w:r>
        <w:rPr>
          <w:rFonts w:hint="eastAsia" w:eastAsia="方正小标宋简体"/>
          <w:lang w:val="en-US" w:eastAsia="zh-CN"/>
        </w:rPr>
        <w:t xml:space="preserve"> </w:t>
      </w:r>
    </w:p>
    <w:p>
      <w:pPr>
        <w:spacing w:line="500" w:lineRule="exact"/>
        <w:jc w:val="center"/>
        <w:rPr>
          <w:rFonts w:hint="eastAsia" w:eastAsia="方正小标宋简体"/>
          <w:lang w:val="en-US" w:eastAsia="zh-CN"/>
        </w:rPr>
      </w:pPr>
    </w:p>
    <w:p>
      <w:pPr>
        <w:keepNext w:val="0"/>
        <w:keepLines w:val="0"/>
        <w:pageBreakBefore w:val="0"/>
        <w:kinsoku/>
        <w:wordWrap/>
        <w:overflowPunct/>
        <w:topLinePunct w:val="0"/>
        <w:autoSpaceDE/>
        <w:autoSpaceDN/>
        <w:bidi w:val="0"/>
        <w:adjustRightInd/>
        <w:spacing w:line="360" w:lineRule="exact"/>
        <w:jc w:val="center"/>
        <w:rPr>
          <w:rFonts w:hint="eastAsia" w:ascii="黑体" w:eastAsia="黑体"/>
          <w:color w:val="000000"/>
          <w:sz w:val="32"/>
          <w:szCs w:val="32"/>
        </w:rPr>
      </w:pPr>
      <w:r>
        <w:rPr>
          <w:rFonts w:hint="eastAsia" w:ascii="黑体" w:eastAsia="黑体"/>
          <w:color w:val="000000"/>
          <w:sz w:val="32"/>
          <w:szCs w:val="32"/>
        </w:rPr>
        <w:t>目    录</w:t>
      </w:r>
    </w:p>
    <w:p>
      <w:pPr>
        <w:pStyle w:val="2"/>
        <w:rPr>
          <w:rFonts w:hint="eastAsia"/>
        </w:rPr>
      </w:pP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outlineLvl w:val="9"/>
        <w:rPr>
          <w:rFonts w:hint="eastAsia" w:ascii="仿宋_GB2312" w:eastAsia="仿宋_GB2312"/>
          <w:b/>
          <w:color w:val="000000"/>
          <w:sz w:val="32"/>
          <w:szCs w:val="30"/>
        </w:rPr>
      </w:pPr>
      <w:r>
        <w:rPr>
          <w:rFonts w:hint="eastAsia" w:ascii="仿宋_GB2312" w:eastAsia="仿宋_GB2312"/>
          <w:b/>
          <w:color w:val="000000"/>
          <w:sz w:val="32"/>
          <w:szCs w:val="30"/>
        </w:rPr>
        <w:t>第一部分  弋阳县</w:t>
      </w:r>
      <w:r>
        <w:rPr>
          <w:rFonts w:hint="eastAsia" w:ascii="仿宋_GB2312" w:eastAsia="仿宋_GB2312"/>
          <w:b/>
          <w:color w:val="000000"/>
          <w:sz w:val="32"/>
          <w:szCs w:val="30"/>
          <w:lang w:eastAsia="zh-CN"/>
        </w:rPr>
        <w:t>供销社</w:t>
      </w:r>
      <w:r>
        <w:rPr>
          <w:rFonts w:hint="eastAsia" w:ascii="仿宋_GB2312" w:eastAsia="仿宋_GB2312"/>
          <w:b/>
          <w:color w:val="000000"/>
          <w:sz w:val="32"/>
          <w:szCs w:val="30"/>
        </w:rPr>
        <w:t>概况</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outlineLvl w:val="9"/>
        <w:rPr>
          <w:rFonts w:hint="eastAsia" w:ascii="楷体_GB2312" w:eastAsia="楷体_GB2312"/>
          <w:color w:val="000000"/>
          <w:sz w:val="32"/>
          <w:szCs w:val="30"/>
        </w:rPr>
      </w:pPr>
      <w:r>
        <w:rPr>
          <w:rFonts w:hint="eastAsia" w:ascii="仿宋_GB2312" w:eastAsia="仿宋_GB2312"/>
          <w:b/>
          <w:color w:val="000000"/>
          <w:sz w:val="32"/>
          <w:szCs w:val="30"/>
        </w:rPr>
        <w:t xml:space="preserve">  </w:t>
      </w:r>
      <w:r>
        <w:rPr>
          <w:rFonts w:hint="eastAsia" w:ascii="仿宋_GB2312" w:eastAsia="仿宋_GB2312"/>
          <w:color w:val="000000"/>
          <w:sz w:val="32"/>
          <w:szCs w:val="30"/>
        </w:rPr>
        <w:t xml:space="preserve">  </w:t>
      </w:r>
      <w:r>
        <w:rPr>
          <w:rFonts w:hint="eastAsia" w:ascii="楷体_GB2312" w:eastAsia="楷体_GB2312"/>
          <w:color w:val="000000"/>
          <w:sz w:val="32"/>
          <w:szCs w:val="30"/>
        </w:rPr>
        <w:t>一、部门主要职责</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outlineLvl w:val="9"/>
        <w:rPr>
          <w:rFonts w:hint="eastAsia" w:ascii="楷体_GB2312" w:hAnsi="Calibri" w:eastAsia="楷体_GB2312" w:cs="宋体"/>
          <w:color w:val="000000"/>
          <w:kern w:val="0"/>
          <w:sz w:val="32"/>
          <w:szCs w:val="32"/>
        </w:rPr>
      </w:pPr>
      <w:r>
        <w:rPr>
          <w:rFonts w:hint="eastAsia" w:ascii="楷体_GB2312" w:hAnsi="Calibri" w:eastAsia="楷体_GB2312" w:cs="宋体"/>
          <w:color w:val="000000"/>
          <w:kern w:val="0"/>
          <w:sz w:val="32"/>
          <w:szCs w:val="32"/>
        </w:rPr>
        <w:t xml:space="preserve">    二、部门基本情况</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outlineLvl w:val="9"/>
        <w:rPr>
          <w:rFonts w:hint="eastAsia" w:ascii="仿宋_GB2312" w:eastAsia="仿宋_GB2312"/>
          <w:b/>
          <w:color w:val="000000"/>
          <w:sz w:val="32"/>
          <w:szCs w:val="30"/>
        </w:rPr>
      </w:pPr>
      <w:r>
        <w:rPr>
          <w:rFonts w:hint="eastAsia" w:ascii="仿宋_GB2312" w:hAnsi="Calibri" w:eastAsia="仿宋_GB2312" w:cs="宋体"/>
          <w:b/>
          <w:color w:val="000000"/>
          <w:kern w:val="0"/>
          <w:sz w:val="32"/>
          <w:szCs w:val="32"/>
        </w:rPr>
        <w:t xml:space="preserve">第二部分  </w:t>
      </w:r>
      <w:r>
        <w:rPr>
          <w:rFonts w:hint="eastAsia" w:ascii="仿宋_GB2312" w:eastAsia="仿宋_GB2312"/>
          <w:b/>
          <w:color w:val="000000"/>
          <w:sz w:val="32"/>
          <w:szCs w:val="30"/>
        </w:rPr>
        <w:t>弋阳县</w:t>
      </w:r>
      <w:r>
        <w:rPr>
          <w:rFonts w:hint="eastAsia" w:ascii="仿宋_GB2312" w:eastAsia="仿宋_GB2312"/>
          <w:b/>
          <w:color w:val="000000"/>
          <w:sz w:val="32"/>
          <w:szCs w:val="30"/>
          <w:lang w:eastAsia="zh-CN"/>
        </w:rPr>
        <w:t>供销社2020</w:t>
      </w:r>
      <w:r>
        <w:rPr>
          <w:rFonts w:hint="eastAsia" w:ascii="仿宋_GB2312" w:eastAsia="仿宋_GB2312"/>
          <w:b/>
          <w:color w:val="000000"/>
          <w:sz w:val="32"/>
          <w:szCs w:val="30"/>
        </w:rPr>
        <w:t>年部门预算情况说明</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一、</w:t>
      </w:r>
      <w:r>
        <w:rPr>
          <w:rFonts w:hint="eastAsia" w:ascii="楷体_GB2312" w:eastAsia="楷体_GB2312"/>
          <w:color w:val="000000"/>
          <w:sz w:val="32"/>
          <w:szCs w:val="30"/>
          <w:lang w:eastAsia="zh-CN"/>
        </w:rPr>
        <w:t>2020</w:t>
      </w:r>
      <w:r>
        <w:rPr>
          <w:rFonts w:hint="eastAsia" w:ascii="楷体_GB2312" w:eastAsia="楷体_GB2312"/>
          <w:color w:val="000000"/>
          <w:sz w:val="32"/>
          <w:szCs w:val="30"/>
        </w:rPr>
        <w:t>年部门预算收支情况说明</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outlineLvl w:val="9"/>
        <w:rPr>
          <w:rFonts w:hint="eastAsia" w:ascii="楷体_GB2312" w:eastAsia="楷体_GB2312"/>
          <w:color w:val="000000"/>
          <w:sz w:val="32"/>
          <w:szCs w:val="30"/>
        </w:rPr>
      </w:pPr>
      <w:r>
        <w:rPr>
          <w:rFonts w:hint="eastAsia" w:ascii="楷体_GB2312" w:hAnsi="Calibri" w:eastAsia="楷体_GB2312" w:cs="宋体"/>
          <w:color w:val="000000"/>
          <w:kern w:val="0"/>
          <w:sz w:val="32"/>
          <w:szCs w:val="32"/>
        </w:rPr>
        <w:t xml:space="preserve">    二、</w:t>
      </w:r>
      <w:r>
        <w:rPr>
          <w:rFonts w:hint="eastAsia" w:ascii="楷体_GB2312" w:eastAsia="楷体_GB2312"/>
          <w:color w:val="000000"/>
          <w:sz w:val="32"/>
          <w:szCs w:val="30"/>
          <w:lang w:eastAsia="zh-CN"/>
        </w:rPr>
        <w:t>2020</w:t>
      </w:r>
      <w:r>
        <w:rPr>
          <w:rFonts w:hint="eastAsia" w:ascii="楷体_GB2312" w:eastAsia="楷体_GB2312"/>
          <w:color w:val="000000"/>
          <w:sz w:val="32"/>
          <w:szCs w:val="30"/>
        </w:rPr>
        <w:t>年“三公”经费预算情况说明</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outlineLvl w:val="9"/>
        <w:rPr>
          <w:rFonts w:hint="eastAsia" w:ascii="仿宋_GB2312" w:eastAsia="仿宋_GB2312"/>
          <w:b/>
          <w:color w:val="000000"/>
          <w:sz w:val="32"/>
          <w:szCs w:val="30"/>
        </w:rPr>
      </w:pPr>
      <w:r>
        <w:rPr>
          <w:rFonts w:hint="eastAsia" w:ascii="仿宋_GB2312" w:eastAsia="仿宋_GB2312"/>
          <w:b/>
          <w:color w:val="000000"/>
          <w:sz w:val="32"/>
          <w:szCs w:val="30"/>
        </w:rPr>
        <w:t>第三部分  弋阳县</w:t>
      </w:r>
      <w:r>
        <w:rPr>
          <w:rFonts w:hint="eastAsia" w:ascii="仿宋_GB2312" w:eastAsia="仿宋_GB2312"/>
          <w:b/>
          <w:color w:val="000000"/>
          <w:sz w:val="32"/>
          <w:szCs w:val="30"/>
          <w:lang w:eastAsia="zh-CN"/>
        </w:rPr>
        <w:t>供销社2020</w:t>
      </w:r>
      <w:r>
        <w:rPr>
          <w:rFonts w:hint="eastAsia" w:ascii="仿宋_GB2312" w:eastAsia="仿宋_GB2312"/>
          <w:b/>
          <w:color w:val="000000"/>
          <w:sz w:val="32"/>
          <w:szCs w:val="30"/>
        </w:rPr>
        <w:t>年部门预算表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一、《收支预算总表》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二、《部门收入总表》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三、《部门支出总表》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四、《财政拨款收支总表》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五、《一般公共预算支出表》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六、《一般公共预算基本支出表》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七、《一般公共预算“三公”经费支出表》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1280" w:firstLineChars="400"/>
        <w:jc w:val="left"/>
        <w:textAlignment w:val="auto"/>
        <w:outlineLvl w:val="9"/>
        <w:rPr>
          <w:rFonts w:hint="eastAsia" w:ascii="楷体_GB2312" w:eastAsia="楷体_GB2312"/>
          <w:color w:val="000000"/>
          <w:sz w:val="32"/>
          <w:szCs w:val="30"/>
        </w:rPr>
      </w:pPr>
      <w:r>
        <w:rPr>
          <w:rFonts w:hint="eastAsia" w:ascii="楷体_GB2312" w:eastAsia="楷体_GB2312"/>
          <w:color w:val="000000"/>
          <w:sz w:val="32"/>
          <w:szCs w:val="30"/>
        </w:rPr>
        <w:t>八、《政府性基金预算支出表》</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outlineLvl w:val="9"/>
        <w:rPr>
          <w:rFonts w:hint="eastAsia" w:ascii="仿宋_GB2312" w:eastAsia="仿宋_GB2312"/>
          <w:b/>
          <w:color w:val="000000"/>
          <w:sz w:val="32"/>
          <w:szCs w:val="30"/>
        </w:rPr>
      </w:pPr>
      <w:r>
        <w:rPr>
          <w:rFonts w:hint="eastAsia" w:ascii="仿宋_GB2312" w:eastAsia="仿宋_GB2312"/>
          <w:b/>
          <w:color w:val="000000"/>
          <w:sz w:val="32"/>
          <w:szCs w:val="30"/>
        </w:rPr>
        <w:t>第四部分  名词解释</w:t>
      </w:r>
    </w:p>
    <w:p>
      <w:pPr>
        <w:spacing w:line="500" w:lineRule="exact"/>
        <w:jc w:val="center"/>
        <w:rPr>
          <w:rFonts w:hint="eastAsia" w:eastAsia="方正小标宋简体"/>
          <w:lang w:val="en-US" w:eastAsia="zh-CN"/>
        </w:rPr>
      </w:pPr>
    </w:p>
    <w:p>
      <w:pPr>
        <w:widowControl/>
        <w:spacing w:line="500" w:lineRule="exact"/>
        <w:ind w:firstLine="640"/>
        <w:jc w:val="left"/>
        <w:rPr>
          <w:rFonts w:ascii="黑体" w:hAnsi="黑体" w:eastAsia="黑体"/>
          <w:szCs w:val="30"/>
        </w:rPr>
      </w:pPr>
    </w:p>
    <w:p>
      <w:pPr>
        <w:widowControl/>
        <w:spacing w:line="480" w:lineRule="exact"/>
        <w:ind w:firstLine="640"/>
        <w:jc w:val="left"/>
        <w:rPr>
          <w:rFonts w:ascii="黑体" w:hAnsi="黑体" w:eastAsia="黑体"/>
          <w:szCs w:val="30"/>
        </w:rPr>
      </w:pPr>
      <w:r>
        <w:rPr>
          <w:rFonts w:hint="eastAsia" w:ascii="黑体" w:hAnsi="黑体" w:eastAsia="黑体"/>
          <w:szCs w:val="30"/>
        </w:rPr>
        <w:t>一、 单位概况</w:t>
      </w:r>
    </w:p>
    <w:p>
      <w:pPr>
        <w:widowControl/>
        <w:spacing w:line="480" w:lineRule="exact"/>
        <w:ind w:firstLine="640"/>
        <w:jc w:val="left"/>
        <w:rPr>
          <w:rFonts w:ascii="楷体_GB2312" w:eastAsia="楷体_GB2312"/>
          <w:b/>
          <w:szCs w:val="30"/>
        </w:rPr>
      </w:pPr>
      <w:r>
        <w:rPr>
          <w:rFonts w:hint="eastAsia" w:ascii="楷体_GB2312" w:eastAsia="楷体_GB2312"/>
          <w:b/>
          <w:szCs w:val="30"/>
        </w:rPr>
        <w:t>（一）部门主要职责</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弋阳县供销社是主管农村商品流通工作的县政府组成部门，主要职责是：</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1、贯彻执行党和国家以及省、市、县的方针、政策;参与研究全县农村商品流通的方针、政策；研究制定全县供销社的发展战略和发展规划，指导全县供销社的改革与发展；向县委、县政府反映农民社员的合理要求；协调与政府有关部门及其他社会组织的关系，提出有关发展合作社事业的政策建议；维护供销合作社的合法权益。</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2、按照县政府授权对重要农业生产资料、农副产品、烟花爆竹、再生资源、棉花等商品经营进行指导、协调和管理；组织实施有关重要救灾物资的调度供应。</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3、指导全县供销合作社积极参与和推动农业产业化进程，组织民间流通，大力开展农业社会化服务和各项业务活动，促进农村经济发展。</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4、指导全县供销合作社基层合作组织的组建和依法设立经营农资、烟花爆竹、再生资源等专业企业和网点，组织供销社之间的经济合作，促进供销合作事业持续、稳定、健康发展。</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5、负责县供销社企业改制后社有资产的经营管理，保障全县供销社的社有资产保值增值。</w:t>
      </w:r>
    </w:p>
    <w:p>
      <w:pPr>
        <w:widowControl/>
        <w:spacing w:line="480" w:lineRule="exact"/>
        <w:ind w:firstLine="640"/>
        <w:jc w:val="left"/>
        <w:rPr>
          <w:rFonts w:ascii="仿宋_GB2312" w:eastAsia="仿宋_GB2312"/>
          <w:szCs w:val="30"/>
        </w:rPr>
      </w:pPr>
      <w:r>
        <w:rPr>
          <w:rFonts w:hint="eastAsia" w:ascii="仿宋_GB2312" w:eastAsia="仿宋_GB2312"/>
          <w:szCs w:val="30"/>
        </w:rPr>
        <w:t>6、承办县委、县政府和上级供销社交办的其他事项。</w:t>
      </w:r>
    </w:p>
    <w:p>
      <w:pPr>
        <w:widowControl/>
        <w:spacing w:line="480" w:lineRule="exact"/>
        <w:ind w:firstLine="640"/>
        <w:jc w:val="left"/>
        <w:rPr>
          <w:rFonts w:ascii="楷体_GB2312" w:hAnsi="Calibri" w:eastAsia="楷体_GB2312" w:cs="宋体"/>
          <w:b/>
          <w:kern w:val="0"/>
          <w:szCs w:val="32"/>
        </w:rPr>
      </w:pPr>
      <w:r>
        <w:rPr>
          <w:rFonts w:hint="eastAsia" w:ascii="楷体_GB2312" w:hAnsi="Calibri" w:eastAsia="楷体_GB2312" w:cs="宋体"/>
          <w:b/>
          <w:kern w:val="0"/>
          <w:szCs w:val="32"/>
        </w:rPr>
        <w:t>（二）部门基本情况</w:t>
      </w:r>
    </w:p>
    <w:p>
      <w:pPr>
        <w:widowControl/>
        <w:spacing w:line="480" w:lineRule="exact"/>
        <w:ind w:firstLine="640" w:firstLineChars="200"/>
        <w:rPr>
          <w:rFonts w:hint="default" w:ascii="仿宋_GB2312" w:eastAsia="仿宋_GB2312"/>
          <w:szCs w:val="30"/>
          <w:lang w:val="en-US" w:eastAsia="zh-CN"/>
        </w:rPr>
      </w:pPr>
      <w:r>
        <w:rPr>
          <w:rFonts w:hint="eastAsia" w:ascii="仿宋_GB2312" w:eastAsia="仿宋_GB2312"/>
          <w:szCs w:val="30"/>
        </w:rPr>
        <w:t>弋阳县供销社编制人数1</w:t>
      </w:r>
      <w:r>
        <w:rPr>
          <w:rFonts w:hint="eastAsia" w:ascii="仿宋_GB2312" w:eastAsia="仿宋_GB2312"/>
          <w:szCs w:val="30"/>
          <w:lang w:val="en-US" w:eastAsia="zh-CN"/>
        </w:rPr>
        <w:t>3</w:t>
      </w:r>
      <w:r>
        <w:rPr>
          <w:rFonts w:hint="eastAsia" w:ascii="仿宋_GB2312" w:eastAsia="仿宋_GB2312"/>
          <w:szCs w:val="30"/>
        </w:rPr>
        <w:t>人，其中：参照公务员管理的事业单位编制</w:t>
      </w:r>
      <w:r>
        <w:rPr>
          <w:rFonts w:hint="eastAsia" w:ascii="仿宋_GB2312" w:eastAsia="仿宋_GB2312"/>
          <w:szCs w:val="30"/>
          <w:lang w:val="en-US" w:eastAsia="zh-CN"/>
        </w:rPr>
        <w:t>10</w:t>
      </w:r>
      <w:r>
        <w:rPr>
          <w:rFonts w:hint="eastAsia" w:ascii="仿宋_GB2312" w:eastAsia="仿宋_GB2312"/>
          <w:szCs w:val="30"/>
        </w:rPr>
        <w:t>人、</w:t>
      </w:r>
      <w:r>
        <w:rPr>
          <w:rFonts w:hint="eastAsia" w:ascii="仿宋_GB2312" w:eastAsia="仿宋_GB2312"/>
          <w:szCs w:val="30"/>
          <w:lang w:val="en-US" w:eastAsia="zh-CN"/>
        </w:rPr>
        <w:t>事业工勤编3人</w:t>
      </w:r>
      <w:r>
        <w:rPr>
          <w:rFonts w:hint="eastAsia" w:ascii="仿宋_GB2312" w:eastAsia="仿宋_GB2312"/>
          <w:szCs w:val="30"/>
        </w:rPr>
        <w:t>；实有人数3</w:t>
      </w:r>
      <w:r>
        <w:rPr>
          <w:rFonts w:hint="eastAsia" w:ascii="仿宋_GB2312" w:eastAsia="仿宋_GB2312"/>
          <w:szCs w:val="30"/>
          <w:lang w:val="en-US" w:eastAsia="zh-CN"/>
        </w:rPr>
        <w:t>6</w:t>
      </w:r>
      <w:r>
        <w:rPr>
          <w:rFonts w:hint="eastAsia" w:ascii="仿宋_GB2312" w:eastAsia="仿宋_GB2312"/>
          <w:szCs w:val="30"/>
        </w:rPr>
        <w:t>人，其中：在职人数1</w:t>
      </w:r>
      <w:r>
        <w:rPr>
          <w:rFonts w:hint="eastAsia" w:ascii="仿宋_GB2312" w:eastAsia="仿宋_GB2312"/>
          <w:szCs w:val="30"/>
          <w:lang w:val="en-US" w:eastAsia="zh-CN"/>
        </w:rPr>
        <w:t>3</w:t>
      </w:r>
      <w:r>
        <w:rPr>
          <w:rFonts w:hint="eastAsia" w:ascii="仿宋_GB2312" w:eastAsia="仿宋_GB2312"/>
          <w:szCs w:val="30"/>
        </w:rPr>
        <w:t>人，包括参公事业编制</w:t>
      </w:r>
      <w:r>
        <w:rPr>
          <w:rFonts w:hint="eastAsia" w:ascii="仿宋_GB2312" w:eastAsia="仿宋_GB2312"/>
          <w:szCs w:val="30"/>
          <w:lang w:val="en-US" w:eastAsia="zh-CN"/>
        </w:rPr>
        <w:t>10</w:t>
      </w:r>
      <w:r>
        <w:rPr>
          <w:rFonts w:hint="eastAsia" w:ascii="仿宋_GB2312" w:eastAsia="仿宋_GB2312"/>
          <w:szCs w:val="30"/>
        </w:rPr>
        <w:t>人、</w:t>
      </w:r>
      <w:r>
        <w:rPr>
          <w:rFonts w:hint="eastAsia" w:ascii="仿宋_GB2312" w:eastAsia="仿宋_GB2312"/>
          <w:szCs w:val="30"/>
          <w:lang w:val="en-US" w:eastAsia="zh-CN"/>
        </w:rPr>
        <w:t>事业工勤编3人，</w:t>
      </w:r>
      <w:r>
        <w:rPr>
          <w:rFonts w:hint="eastAsia" w:ascii="仿宋_GB2312" w:eastAsia="仿宋_GB2312"/>
          <w:szCs w:val="30"/>
        </w:rPr>
        <w:t>离休人员1人、退休人员</w:t>
      </w:r>
      <w:r>
        <w:rPr>
          <w:rFonts w:hint="eastAsia" w:ascii="仿宋_GB2312" w:eastAsia="仿宋_GB2312"/>
          <w:szCs w:val="30"/>
          <w:lang w:val="en-US" w:eastAsia="zh-CN"/>
        </w:rPr>
        <w:t>20</w:t>
      </w:r>
      <w:r>
        <w:rPr>
          <w:rFonts w:hint="eastAsia" w:ascii="仿宋_GB2312" w:eastAsia="仿宋_GB2312"/>
          <w:szCs w:val="30"/>
        </w:rPr>
        <w:t>人，聘用人员2人</w:t>
      </w:r>
      <w:r>
        <w:rPr>
          <w:rFonts w:hint="eastAsia" w:ascii="仿宋_GB2312" w:eastAsia="仿宋_GB2312"/>
          <w:szCs w:val="30"/>
          <w:lang w:eastAsia="zh-CN"/>
        </w:rPr>
        <w:t>。</w:t>
      </w:r>
      <w:r>
        <w:rPr>
          <w:rFonts w:hint="eastAsia" w:ascii="仿宋_GB2312" w:eastAsia="仿宋_GB2312"/>
          <w:szCs w:val="30"/>
        </w:rPr>
        <w:t>遗属人员1人</w:t>
      </w:r>
      <w:r>
        <w:rPr>
          <w:rFonts w:hint="eastAsia" w:ascii="仿宋_GB2312" w:eastAsia="仿宋_GB2312"/>
          <w:szCs w:val="30"/>
          <w:lang w:eastAsia="zh-CN"/>
        </w:rPr>
        <w:t>，</w:t>
      </w:r>
      <w:r>
        <w:rPr>
          <w:rFonts w:hint="eastAsia" w:ascii="仿宋_GB2312" w:eastAsia="仿宋_GB2312"/>
          <w:szCs w:val="30"/>
          <w:lang w:val="en-US" w:eastAsia="zh-CN"/>
        </w:rPr>
        <w:t>在校学生0人。</w:t>
      </w:r>
    </w:p>
    <w:p>
      <w:pPr>
        <w:widowControl/>
        <w:spacing w:line="480" w:lineRule="exact"/>
        <w:ind w:firstLine="640" w:firstLineChars="200"/>
        <w:rPr>
          <w:rFonts w:ascii="仿宋_GB2312" w:eastAsia="仿宋_GB2312"/>
          <w:b/>
          <w:szCs w:val="30"/>
        </w:rPr>
      </w:pPr>
      <w:r>
        <w:rPr>
          <w:rFonts w:hint="eastAsia" w:ascii="黑体" w:hAnsi="黑体" w:eastAsia="黑体" w:cs="宋体"/>
          <w:kern w:val="0"/>
          <w:szCs w:val="32"/>
        </w:rPr>
        <w:t>二、</w:t>
      </w:r>
      <w:r>
        <w:rPr>
          <w:rFonts w:hint="eastAsia" w:ascii="黑体" w:hAnsi="黑体" w:eastAsia="黑体"/>
          <w:szCs w:val="30"/>
        </w:rPr>
        <w:t>20</w:t>
      </w:r>
      <w:r>
        <w:rPr>
          <w:rFonts w:hint="eastAsia" w:ascii="黑体" w:hAnsi="黑体" w:eastAsia="黑体"/>
          <w:szCs w:val="30"/>
          <w:lang w:val="en-US" w:eastAsia="zh-CN"/>
        </w:rPr>
        <w:t>20</w:t>
      </w:r>
      <w:r>
        <w:rPr>
          <w:rFonts w:hint="eastAsia" w:ascii="黑体" w:hAnsi="黑体" w:eastAsia="黑体"/>
          <w:szCs w:val="30"/>
        </w:rPr>
        <w:t>年部门预算情况说明</w:t>
      </w:r>
    </w:p>
    <w:p>
      <w:pPr>
        <w:widowControl/>
        <w:spacing w:line="480" w:lineRule="exact"/>
        <w:ind w:firstLine="643" w:firstLineChars="200"/>
        <w:jc w:val="left"/>
        <w:rPr>
          <w:rFonts w:ascii="楷体_GB2312" w:eastAsia="楷体_GB2312"/>
          <w:b/>
          <w:szCs w:val="30"/>
        </w:rPr>
      </w:pPr>
      <w:r>
        <w:rPr>
          <w:rFonts w:hint="eastAsia" w:ascii="楷体_GB2312" w:eastAsia="楷体_GB2312"/>
          <w:b/>
          <w:szCs w:val="30"/>
        </w:rPr>
        <w:t>（一）收支情况说明</w:t>
      </w:r>
    </w:p>
    <w:p>
      <w:pPr>
        <w:widowControl/>
        <w:spacing w:line="480" w:lineRule="exact"/>
        <w:ind w:firstLine="640"/>
        <w:jc w:val="left"/>
        <w:rPr>
          <w:rFonts w:hint="eastAsia" w:ascii="仿宋_GB2312" w:eastAsia="仿宋_GB2312"/>
          <w:b/>
          <w:szCs w:val="30"/>
        </w:rPr>
      </w:pPr>
      <w:r>
        <w:rPr>
          <w:rFonts w:hint="eastAsia" w:ascii="仿宋_GB2312" w:eastAsia="仿宋_GB2312"/>
          <w:b/>
          <w:szCs w:val="30"/>
        </w:rPr>
        <w:t>1、收入预算</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弋阳供销社20</w:t>
      </w:r>
      <w:r>
        <w:rPr>
          <w:rFonts w:hint="eastAsia" w:ascii="仿宋_GB2312" w:eastAsia="仿宋_GB2312"/>
          <w:szCs w:val="30"/>
          <w:lang w:val="en-US" w:eastAsia="zh-CN"/>
        </w:rPr>
        <w:t>20</w:t>
      </w:r>
      <w:r>
        <w:rPr>
          <w:rFonts w:hint="eastAsia" w:ascii="仿宋_GB2312" w:eastAsia="仿宋_GB2312"/>
          <w:szCs w:val="30"/>
        </w:rPr>
        <w:t>年部门预算收入总额为</w:t>
      </w:r>
      <w:r>
        <w:rPr>
          <w:rFonts w:hint="eastAsia" w:ascii="仿宋_GB2312" w:eastAsia="仿宋_GB2312"/>
          <w:szCs w:val="30"/>
          <w:lang w:val="en-US" w:eastAsia="zh-CN"/>
        </w:rPr>
        <w:t>246.57</w:t>
      </w:r>
      <w:r>
        <w:rPr>
          <w:rFonts w:hint="eastAsia" w:ascii="仿宋_GB2312" w:eastAsia="仿宋_GB2312"/>
          <w:szCs w:val="30"/>
        </w:rPr>
        <w:t>万元，</w:t>
      </w:r>
      <w:r>
        <w:rPr>
          <w:rFonts w:hint="eastAsia" w:ascii="仿宋_GB2312" w:eastAsia="仿宋_GB2312"/>
          <w:szCs w:val="30"/>
          <w:lang w:eastAsia="zh-CN"/>
        </w:rPr>
        <w:t>较上年45.86万元，</w:t>
      </w:r>
      <w:r>
        <w:rPr>
          <w:rFonts w:hint="eastAsia" w:ascii="仿宋_GB2312" w:eastAsia="仿宋_GB2312"/>
          <w:szCs w:val="30"/>
        </w:rPr>
        <w:t>其中</w:t>
      </w:r>
      <w:r>
        <w:rPr>
          <w:rFonts w:hint="eastAsia" w:ascii="仿宋_GB2312" w:eastAsia="仿宋_GB2312"/>
          <w:szCs w:val="30"/>
          <w:lang w:eastAsia="zh-CN"/>
        </w:rPr>
        <w:t>：</w:t>
      </w:r>
      <w:r>
        <w:rPr>
          <w:rFonts w:hint="eastAsia" w:ascii="仿宋_GB2312" w:eastAsia="仿宋_GB2312"/>
          <w:szCs w:val="30"/>
        </w:rPr>
        <w:t>财政拨款收入</w:t>
      </w:r>
      <w:r>
        <w:rPr>
          <w:rFonts w:hint="eastAsia" w:ascii="仿宋_GB2312" w:eastAsia="仿宋_GB2312"/>
          <w:szCs w:val="30"/>
          <w:lang w:val="en-US" w:eastAsia="zh-CN"/>
        </w:rPr>
        <w:t>200.32</w:t>
      </w:r>
      <w:r>
        <w:rPr>
          <w:rFonts w:hint="eastAsia" w:ascii="仿宋_GB2312" w:eastAsia="仿宋_GB2312"/>
          <w:szCs w:val="30"/>
        </w:rPr>
        <w:t>万元，</w:t>
      </w:r>
      <w:r>
        <w:rPr>
          <w:rFonts w:hint="eastAsia" w:ascii="仿宋_GB2312" w:eastAsia="仿宋_GB2312"/>
          <w:sz w:val="28"/>
          <w:szCs w:val="28"/>
        </w:rPr>
        <w:t>较上</w:t>
      </w:r>
      <w:r>
        <w:rPr>
          <w:rFonts w:hint="eastAsia" w:ascii="仿宋_GB2312" w:eastAsia="仿宋_GB2312"/>
          <w:szCs w:val="30"/>
          <w:lang w:eastAsia="zh-CN"/>
        </w:rPr>
        <w:t>年预算安排增加</w:t>
      </w:r>
      <w:r>
        <w:rPr>
          <w:rFonts w:hint="eastAsia" w:ascii="仿宋_GB2312" w:eastAsia="仿宋_GB2312"/>
          <w:szCs w:val="30"/>
          <w:lang w:val="en-US" w:eastAsia="zh-CN"/>
        </w:rPr>
        <w:t>23.52万元</w:t>
      </w:r>
      <w:r>
        <w:rPr>
          <w:rFonts w:hint="eastAsia" w:ascii="仿宋_GB2312" w:eastAsia="仿宋_GB2312"/>
          <w:sz w:val="28"/>
          <w:szCs w:val="28"/>
          <w:lang w:val="en-US" w:eastAsia="zh-CN"/>
        </w:rPr>
        <w:t>，</w:t>
      </w:r>
      <w:r>
        <w:rPr>
          <w:rFonts w:hint="eastAsia" w:ascii="仿宋_GB2312" w:eastAsia="仿宋_GB2312"/>
          <w:szCs w:val="30"/>
          <w:lang w:eastAsia="zh-CN"/>
        </w:rPr>
        <w:t>上年结转收入</w:t>
      </w:r>
      <w:r>
        <w:rPr>
          <w:rFonts w:hint="eastAsia" w:ascii="仿宋_GB2312" w:eastAsia="仿宋_GB2312"/>
          <w:szCs w:val="30"/>
          <w:lang w:val="en-US" w:eastAsia="zh-CN"/>
        </w:rPr>
        <w:t>46.25万元，</w:t>
      </w:r>
      <w:r>
        <w:rPr>
          <w:rFonts w:hint="eastAsia" w:ascii="仿宋_GB2312" w:eastAsia="仿宋_GB2312"/>
          <w:szCs w:val="30"/>
        </w:rPr>
        <w:t>较上年预算安排</w:t>
      </w:r>
      <w:r>
        <w:rPr>
          <w:rFonts w:hint="eastAsia" w:ascii="仿宋_GB2312" w:eastAsia="仿宋_GB2312"/>
          <w:szCs w:val="30"/>
          <w:lang w:eastAsia="zh-CN"/>
        </w:rPr>
        <w:t>减少</w:t>
      </w:r>
      <w:r>
        <w:rPr>
          <w:rFonts w:hint="eastAsia" w:ascii="仿宋_GB2312" w:eastAsia="仿宋_GB2312"/>
          <w:szCs w:val="30"/>
          <w:lang w:val="en-US" w:eastAsia="zh-CN"/>
        </w:rPr>
        <w:t>0.39万元。主要原因是人员支出增长。</w:t>
      </w:r>
    </w:p>
    <w:p>
      <w:pPr>
        <w:widowControl/>
        <w:spacing w:line="480" w:lineRule="exact"/>
        <w:ind w:firstLine="640"/>
        <w:jc w:val="left"/>
        <w:rPr>
          <w:rFonts w:ascii="仿宋_GB2312" w:eastAsia="仿宋_GB2312"/>
          <w:b/>
          <w:szCs w:val="30"/>
        </w:rPr>
      </w:pPr>
      <w:r>
        <w:rPr>
          <w:rFonts w:hint="eastAsia" w:ascii="仿宋_GB2312" w:eastAsia="仿宋_GB2312"/>
          <w:b/>
          <w:szCs w:val="30"/>
        </w:rPr>
        <w:t>2、支出预算</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firstLineChars="200"/>
        <w:jc w:val="left"/>
        <w:textAlignment w:val="auto"/>
        <w:outlineLvl w:val="9"/>
        <w:rPr>
          <w:rFonts w:hint="eastAsia" w:ascii="仿宋_GB2312" w:eastAsia="仿宋_GB2312"/>
          <w:szCs w:val="30"/>
          <w:lang w:val="en-US" w:eastAsia="zh-CN"/>
        </w:rPr>
      </w:pPr>
      <w:r>
        <w:rPr>
          <w:rFonts w:hint="eastAsia" w:ascii="仿宋_GB2312" w:eastAsia="仿宋_GB2312"/>
          <w:szCs w:val="30"/>
        </w:rPr>
        <w:t>弋阳供销社20</w:t>
      </w:r>
      <w:r>
        <w:rPr>
          <w:rFonts w:hint="eastAsia" w:ascii="仿宋_GB2312" w:eastAsia="仿宋_GB2312"/>
          <w:szCs w:val="30"/>
          <w:lang w:val="en-US" w:eastAsia="zh-CN"/>
        </w:rPr>
        <w:t>20</w:t>
      </w:r>
      <w:r>
        <w:rPr>
          <w:rFonts w:hint="eastAsia" w:ascii="仿宋_GB2312" w:eastAsia="仿宋_GB2312"/>
          <w:szCs w:val="30"/>
        </w:rPr>
        <w:t>年部门预算支出总额为</w:t>
      </w:r>
      <w:r>
        <w:rPr>
          <w:rFonts w:hint="eastAsia" w:ascii="仿宋_GB2312" w:eastAsia="仿宋_GB2312"/>
          <w:szCs w:val="30"/>
          <w:lang w:val="en-US" w:eastAsia="zh-CN"/>
        </w:rPr>
        <w:t>246.57</w:t>
      </w:r>
      <w:r>
        <w:rPr>
          <w:rFonts w:hint="eastAsia" w:ascii="仿宋_GB2312" w:eastAsia="仿宋_GB2312"/>
          <w:szCs w:val="30"/>
        </w:rPr>
        <w:t>万元</w:t>
      </w:r>
      <w:r>
        <w:rPr>
          <w:rFonts w:hint="eastAsia" w:ascii="仿宋_GB2312" w:eastAsia="仿宋_GB2312"/>
          <w:szCs w:val="30"/>
          <w:lang w:val="en-US" w:eastAsia="zh-CN"/>
        </w:rPr>
        <w:t>,</w:t>
      </w:r>
      <w:r>
        <w:rPr>
          <w:rFonts w:hint="eastAsia" w:ascii="仿宋_GB2312" w:eastAsia="仿宋_GB2312"/>
          <w:szCs w:val="30"/>
        </w:rPr>
        <w:t>较上年预算安排</w:t>
      </w:r>
      <w:r>
        <w:rPr>
          <w:rFonts w:hint="eastAsia" w:ascii="仿宋_GB2312" w:eastAsia="仿宋_GB2312"/>
          <w:szCs w:val="30"/>
          <w:lang w:eastAsia="zh-CN"/>
        </w:rPr>
        <w:t>增加</w:t>
      </w:r>
      <w:r>
        <w:rPr>
          <w:rFonts w:hint="eastAsia" w:ascii="仿宋_GB2312" w:eastAsia="仿宋_GB2312"/>
          <w:szCs w:val="30"/>
          <w:lang w:val="en-US" w:eastAsia="zh-CN"/>
        </w:rPr>
        <w:t>45.86万元，增长22.85%。其中：</w:t>
      </w:r>
    </w:p>
    <w:p>
      <w:pPr>
        <w:pStyle w:val="2"/>
        <w:ind w:firstLine="640"/>
        <w:jc w:val="both"/>
        <w:rPr>
          <w:rFonts w:hint="eastAsia" w:ascii="仿宋_GB2312" w:eastAsia="仿宋_GB2312"/>
          <w:szCs w:val="30"/>
          <w:lang w:val="en-US" w:eastAsia="zh-CN"/>
        </w:rPr>
      </w:pPr>
      <w:r>
        <w:rPr>
          <w:rFonts w:hint="eastAsia" w:ascii="仿宋_GB2312" w:hAnsi="Times New Roman" w:eastAsia="仿宋_GB2312" w:cs="Times New Roman"/>
          <w:kern w:val="2"/>
          <w:sz w:val="32"/>
          <w:szCs w:val="30"/>
          <w:lang w:val="en-US" w:eastAsia="zh-CN" w:bidi="ar-SA"/>
        </w:rPr>
        <w:t>按支出项目类别划分：基本支出246.57万元，较上年预算安排增加</w:t>
      </w:r>
      <w:r>
        <w:rPr>
          <w:rFonts w:hint="eastAsia" w:ascii="仿宋_GB2312" w:eastAsia="仿宋_GB2312"/>
          <w:szCs w:val="30"/>
          <w:lang w:val="en-US" w:eastAsia="zh-CN"/>
        </w:rPr>
        <w:t>45.86万元，增长22.85%，主要原因是人员支出增长。</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0" w:firstLineChars="200"/>
        <w:jc w:val="left"/>
        <w:textAlignment w:val="auto"/>
        <w:outlineLvl w:val="9"/>
        <w:rPr>
          <w:rFonts w:hint="eastAsia" w:ascii="仿宋_GB2312" w:eastAsia="仿宋_GB2312"/>
          <w:szCs w:val="30"/>
          <w:lang w:val="en-US" w:eastAsia="zh-CN"/>
        </w:rPr>
      </w:pPr>
      <w:r>
        <w:rPr>
          <w:rFonts w:hint="eastAsia" w:ascii="仿宋_GB2312" w:eastAsia="仿宋_GB2312"/>
          <w:szCs w:val="30"/>
          <w:lang w:eastAsia="zh-CN"/>
        </w:rPr>
        <w:t>按支出功能分类支出</w:t>
      </w:r>
      <w:r>
        <w:rPr>
          <w:rFonts w:hint="eastAsia" w:ascii="仿宋_GB2312" w:eastAsia="仿宋_GB2312"/>
          <w:szCs w:val="30"/>
          <w:lang w:val="en-US" w:eastAsia="zh-CN"/>
        </w:rPr>
        <w:t>246.57万元，其中：社会保障和就业支出3.80万元，</w:t>
      </w:r>
      <w:r>
        <w:rPr>
          <w:rFonts w:hint="eastAsia" w:ascii="仿宋_GB2312" w:eastAsia="仿宋_GB2312"/>
          <w:szCs w:val="30"/>
        </w:rPr>
        <w:t>较上年预算安排</w:t>
      </w:r>
      <w:r>
        <w:rPr>
          <w:rFonts w:hint="eastAsia" w:ascii="仿宋_GB2312" w:eastAsia="仿宋_GB2312"/>
          <w:szCs w:val="30"/>
          <w:lang w:eastAsia="zh-CN"/>
        </w:rPr>
        <w:t>减少</w:t>
      </w:r>
      <w:r>
        <w:rPr>
          <w:rFonts w:hint="eastAsia" w:ascii="仿宋_GB2312" w:eastAsia="仿宋_GB2312"/>
          <w:szCs w:val="30"/>
          <w:lang w:val="en-US" w:eastAsia="zh-CN"/>
        </w:rPr>
        <w:t>31.25万元，下降89.16%，主要原因是科目调整。卫生健康支出0.65万元，比上年净增加0.65万元，主要原因上年无此支出科目，无法比较。</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0" w:firstLineChars="200"/>
        <w:jc w:val="left"/>
        <w:textAlignment w:val="auto"/>
        <w:outlineLvl w:val="9"/>
        <w:rPr>
          <w:rFonts w:hint="eastAsia" w:ascii="仿宋_GB2312" w:eastAsia="仿宋_GB2312"/>
          <w:szCs w:val="30"/>
          <w:lang w:val="en-US" w:eastAsia="zh-CN"/>
        </w:rPr>
      </w:pPr>
      <w:r>
        <w:rPr>
          <w:rFonts w:hint="eastAsia" w:ascii="仿宋_GB2312" w:eastAsia="仿宋_GB2312"/>
          <w:szCs w:val="30"/>
          <w:lang w:val="en-US" w:eastAsia="zh-CN"/>
        </w:rPr>
        <w:t>商业服务业等支出242.12万元，</w:t>
      </w:r>
      <w:r>
        <w:rPr>
          <w:rFonts w:hint="eastAsia" w:ascii="仿宋_GB2312" w:eastAsia="仿宋_GB2312"/>
          <w:szCs w:val="30"/>
        </w:rPr>
        <w:t>较上年预算安排</w:t>
      </w:r>
      <w:r>
        <w:rPr>
          <w:rFonts w:hint="eastAsia" w:ascii="仿宋_GB2312" w:eastAsia="仿宋_GB2312"/>
          <w:szCs w:val="30"/>
          <w:lang w:eastAsia="zh-CN"/>
        </w:rPr>
        <w:t>增加</w:t>
      </w:r>
      <w:r>
        <w:rPr>
          <w:rFonts w:hint="eastAsia" w:ascii="仿宋_GB2312" w:eastAsia="仿宋_GB2312"/>
          <w:szCs w:val="30"/>
          <w:lang w:val="en-US" w:eastAsia="zh-CN"/>
        </w:rPr>
        <w:t>76.46万元，增长46.15%，主要原因为人员支出增长。</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0" w:firstLineChars="0"/>
        <w:jc w:val="left"/>
        <w:textAlignment w:val="auto"/>
        <w:outlineLvl w:val="9"/>
        <w:rPr>
          <w:rFonts w:hint="eastAsia" w:ascii="仿宋_GB2312" w:eastAsia="仿宋_GB2312"/>
          <w:szCs w:val="30"/>
          <w:lang w:eastAsia="zh-CN"/>
        </w:rPr>
      </w:pPr>
      <w:r>
        <w:rPr>
          <w:rFonts w:hint="eastAsia" w:ascii="仿宋_GB2312" w:eastAsia="仿宋_GB2312"/>
          <w:szCs w:val="30"/>
          <w:lang w:val="en-US" w:eastAsia="zh-CN"/>
        </w:rPr>
        <w:t xml:space="preserve">    </w:t>
      </w:r>
      <w:r>
        <w:rPr>
          <w:rFonts w:hint="eastAsia" w:ascii="仿宋_GB2312" w:eastAsia="仿宋_GB2312"/>
          <w:szCs w:val="30"/>
          <w:lang w:eastAsia="zh-CN"/>
        </w:rPr>
        <w:t>按支出经济分类支出</w:t>
      </w:r>
      <w:r>
        <w:rPr>
          <w:rFonts w:hint="eastAsia" w:ascii="仿宋_GB2312" w:eastAsia="仿宋_GB2312"/>
          <w:szCs w:val="30"/>
          <w:lang w:val="en-US" w:eastAsia="zh-CN"/>
        </w:rPr>
        <w:t>246.57万元，</w:t>
      </w:r>
      <w:r>
        <w:rPr>
          <w:rFonts w:hint="eastAsia" w:ascii="仿宋_GB2312" w:eastAsia="仿宋_GB2312"/>
          <w:szCs w:val="30"/>
        </w:rPr>
        <w:t>其中：工资福利支出</w:t>
      </w:r>
      <w:r>
        <w:rPr>
          <w:rFonts w:hint="eastAsia" w:ascii="仿宋_GB2312" w:eastAsia="仿宋_GB2312"/>
          <w:szCs w:val="30"/>
          <w:lang w:val="en-US" w:eastAsia="zh-CN"/>
        </w:rPr>
        <w:t>162.94</w:t>
      </w:r>
      <w:r>
        <w:rPr>
          <w:rFonts w:hint="eastAsia" w:ascii="仿宋_GB2312" w:eastAsia="仿宋_GB2312"/>
          <w:szCs w:val="30"/>
        </w:rPr>
        <w:t>万元，较上年预算安排</w:t>
      </w:r>
      <w:r>
        <w:rPr>
          <w:rFonts w:hint="eastAsia" w:ascii="仿宋_GB2312" w:eastAsia="仿宋_GB2312"/>
          <w:szCs w:val="30"/>
          <w:lang w:eastAsia="zh-CN"/>
        </w:rPr>
        <w:t>增加38.34万元，增长</w:t>
      </w:r>
      <w:r>
        <w:rPr>
          <w:rFonts w:hint="eastAsia" w:ascii="仿宋_GB2312" w:eastAsia="仿宋_GB2312"/>
          <w:szCs w:val="30"/>
          <w:lang w:val="en-US" w:eastAsia="zh-CN"/>
        </w:rPr>
        <w:t>30.77%，主要原因是人员支出增长；</w:t>
      </w:r>
      <w:r>
        <w:rPr>
          <w:rFonts w:hint="eastAsia" w:ascii="仿宋_GB2312" w:eastAsia="仿宋_GB2312"/>
          <w:szCs w:val="30"/>
        </w:rPr>
        <w:t>对个人和家庭补助支出</w:t>
      </w:r>
      <w:r>
        <w:rPr>
          <w:rFonts w:hint="eastAsia" w:ascii="仿宋_GB2312" w:eastAsia="仿宋_GB2312"/>
          <w:szCs w:val="30"/>
          <w:lang w:val="en-US" w:eastAsia="zh-CN"/>
        </w:rPr>
        <w:t>35.95</w:t>
      </w:r>
      <w:r>
        <w:rPr>
          <w:rFonts w:hint="eastAsia" w:ascii="仿宋_GB2312" w:eastAsia="仿宋_GB2312"/>
          <w:szCs w:val="30"/>
        </w:rPr>
        <w:t>万元，较上年预算安排</w:t>
      </w:r>
      <w:r>
        <w:rPr>
          <w:rFonts w:hint="eastAsia" w:ascii="仿宋_GB2312" w:eastAsia="仿宋_GB2312"/>
          <w:szCs w:val="30"/>
          <w:lang w:eastAsia="zh-CN"/>
        </w:rPr>
        <w:t>增加</w:t>
      </w:r>
      <w:r>
        <w:rPr>
          <w:rFonts w:hint="eastAsia" w:ascii="仿宋_GB2312" w:eastAsia="仿宋_GB2312"/>
          <w:szCs w:val="30"/>
          <w:lang w:val="en-US" w:eastAsia="zh-CN"/>
        </w:rPr>
        <w:t>0.9万元，增长2.57%，主要原因是对个人和家庭支出增加；</w:t>
      </w:r>
      <w:r>
        <w:rPr>
          <w:rFonts w:hint="eastAsia" w:ascii="仿宋_GB2312" w:eastAsia="仿宋_GB2312"/>
          <w:szCs w:val="30"/>
        </w:rPr>
        <w:t>公用经费支出</w:t>
      </w:r>
      <w:r>
        <w:rPr>
          <w:rFonts w:hint="eastAsia" w:ascii="仿宋_GB2312" w:eastAsia="仿宋_GB2312"/>
          <w:szCs w:val="30"/>
          <w:lang w:val="en-US" w:eastAsia="zh-CN"/>
        </w:rPr>
        <w:t>47.68</w:t>
      </w:r>
      <w:r>
        <w:rPr>
          <w:rFonts w:hint="eastAsia" w:ascii="仿宋_GB2312" w:eastAsia="仿宋_GB2312"/>
          <w:szCs w:val="30"/>
        </w:rPr>
        <w:t>万元</w:t>
      </w:r>
      <w:r>
        <w:rPr>
          <w:rFonts w:hint="eastAsia" w:ascii="仿宋_GB2312" w:eastAsia="仿宋_GB2312"/>
          <w:szCs w:val="30"/>
          <w:lang w:eastAsia="zh-CN"/>
        </w:rPr>
        <w:t>，</w:t>
      </w:r>
      <w:r>
        <w:rPr>
          <w:rFonts w:hint="eastAsia" w:ascii="仿宋_GB2312" w:eastAsia="仿宋_GB2312"/>
          <w:szCs w:val="30"/>
        </w:rPr>
        <w:t>较上年预算安排</w:t>
      </w:r>
      <w:r>
        <w:rPr>
          <w:rFonts w:hint="eastAsia" w:ascii="仿宋_GB2312" w:eastAsia="仿宋_GB2312"/>
          <w:szCs w:val="30"/>
          <w:lang w:val="en-US" w:eastAsia="zh-CN"/>
        </w:rPr>
        <w:t>6.62万元，增长16.12%，主要原因是公务接待费增长</w:t>
      </w:r>
      <w:r>
        <w:rPr>
          <w:rFonts w:hint="eastAsia" w:ascii="仿宋_GB2312" w:eastAsia="仿宋_GB2312"/>
          <w:szCs w:val="30"/>
          <w:lang w:eastAsia="zh-CN"/>
        </w:rPr>
        <w:t>。</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rPr>
          <w:rFonts w:ascii="仿宋_GB2312" w:eastAsia="仿宋_GB2312"/>
          <w:b/>
          <w:szCs w:val="30"/>
        </w:rPr>
      </w:pPr>
      <w:r>
        <w:rPr>
          <w:rFonts w:hint="eastAsia" w:ascii="仿宋_GB2312" w:eastAsia="仿宋_GB2312"/>
          <w:b/>
          <w:szCs w:val="30"/>
        </w:rPr>
        <w:t>3、财政拨款</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rPr>
          <w:rFonts w:hint="eastAsia" w:ascii="仿宋_GB2312" w:eastAsia="仿宋_GB2312"/>
          <w:szCs w:val="30"/>
          <w:lang w:val="en-US" w:eastAsia="zh-CN"/>
        </w:rPr>
      </w:pPr>
      <w:r>
        <w:rPr>
          <w:rFonts w:hint="eastAsia" w:ascii="仿宋_GB2312" w:eastAsia="仿宋_GB2312"/>
          <w:szCs w:val="30"/>
          <w:lang w:val="en-US" w:eastAsia="zh-CN"/>
        </w:rPr>
        <w:t>2020年部门财政拨款支出预算数200.32万元，较上年增加23.52万元，增长13.30%，主要原因是人员支出增长。</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40"/>
        <w:jc w:val="left"/>
        <w:textAlignment w:val="auto"/>
        <w:rPr>
          <w:rFonts w:ascii="仿宋_GB2312" w:eastAsia="仿宋_GB2312"/>
          <w:b/>
          <w:szCs w:val="30"/>
        </w:rPr>
      </w:pPr>
      <w:r>
        <w:rPr>
          <w:rFonts w:hint="eastAsia" w:ascii="仿宋_GB2312" w:eastAsia="仿宋_GB2312"/>
          <w:b/>
          <w:szCs w:val="30"/>
        </w:rPr>
        <w:t>4、机关运行经费</w:t>
      </w:r>
    </w:p>
    <w:p>
      <w:pPr>
        <w:keepNext w:val="0"/>
        <w:keepLines w:val="0"/>
        <w:pageBreakBefore w:val="0"/>
        <w:widowControl/>
        <w:kinsoku/>
        <w:wordWrap/>
        <w:overflowPunct/>
        <w:topLinePunct w:val="0"/>
        <w:autoSpaceDE/>
        <w:autoSpaceDN/>
        <w:bidi w:val="0"/>
        <w:adjustRightInd/>
        <w:snapToGrid/>
        <w:spacing w:line="480" w:lineRule="exact"/>
        <w:ind w:left="0" w:leftChars="0" w:right="0" w:rightChars="0" w:firstLine="636"/>
        <w:jc w:val="left"/>
        <w:textAlignment w:val="auto"/>
        <w:rPr>
          <w:rFonts w:hint="eastAsia" w:ascii="仿宋_GB2312" w:eastAsia="仿宋_GB2312"/>
          <w:szCs w:val="30"/>
        </w:rPr>
      </w:pPr>
      <w:r>
        <w:rPr>
          <w:rFonts w:hint="eastAsia" w:ascii="仿宋_GB2312" w:eastAsia="仿宋_GB2312"/>
          <w:szCs w:val="30"/>
        </w:rPr>
        <w:t>20</w:t>
      </w:r>
      <w:r>
        <w:rPr>
          <w:rFonts w:hint="eastAsia" w:ascii="仿宋_GB2312" w:eastAsia="仿宋_GB2312"/>
          <w:szCs w:val="30"/>
          <w:lang w:val="en-US" w:eastAsia="zh-CN"/>
        </w:rPr>
        <w:t>20</w:t>
      </w:r>
      <w:r>
        <w:rPr>
          <w:rFonts w:hint="eastAsia" w:ascii="仿宋_GB2312" w:eastAsia="仿宋_GB2312"/>
          <w:szCs w:val="30"/>
        </w:rPr>
        <w:t>年部门机关运行费预算</w:t>
      </w:r>
      <w:r>
        <w:rPr>
          <w:rFonts w:hint="eastAsia" w:ascii="仿宋_GB2312" w:eastAsia="仿宋_GB2312"/>
          <w:szCs w:val="30"/>
          <w:lang w:val="en-US" w:eastAsia="zh-CN"/>
        </w:rPr>
        <w:t>47.68</w:t>
      </w:r>
      <w:r>
        <w:rPr>
          <w:rFonts w:hint="eastAsia" w:ascii="仿宋_GB2312" w:eastAsia="仿宋_GB2312"/>
          <w:szCs w:val="30"/>
        </w:rPr>
        <w:t>万元，比201</w:t>
      </w:r>
      <w:r>
        <w:rPr>
          <w:rFonts w:hint="eastAsia" w:ascii="仿宋_GB2312" w:eastAsia="仿宋_GB2312"/>
          <w:szCs w:val="30"/>
          <w:lang w:val="en-US" w:eastAsia="zh-CN"/>
        </w:rPr>
        <w:t>9</w:t>
      </w:r>
      <w:r>
        <w:rPr>
          <w:rFonts w:hint="eastAsia" w:ascii="仿宋_GB2312" w:eastAsia="仿宋_GB2312"/>
          <w:szCs w:val="30"/>
        </w:rPr>
        <w:t>年预算增加</w:t>
      </w:r>
      <w:r>
        <w:rPr>
          <w:rFonts w:hint="eastAsia" w:ascii="仿宋_GB2312" w:eastAsia="仿宋_GB2312"/>
          <w:szCs w:val="30"/>
          <w:lang w:val="en-US" w:eastAsia="zh-CN"/>
        </w:rPr>
        <w:t>6.62</w:t>
      </w:r>
      <w:r>
        <w:rPr>
          <w:rFonts w:hint="eastAsia" w:ascii="仿宋_GB2312" w:eastAsia="仿宋_GB2312"/>
          <w:szCs w:val="30"/>
        </w:rPr>
        <w:t>万元，增长</w:t>
      </w:r>
      <w:r>
        <w:rPr>
          <w:rFonts w:hint="eastAsia" w:ascii="仿宋_GB2312" w:eastAsia="仿宋_GB2312"/>
          <w:szCs w:val="30"/>
          <w:lang w:val="en-US" w:eastAsia="zh-CN"/>
        </w:rPr>
        <w:t>16.12</w:t>
      </w:r>
      <w:r>
        <w:rPr>
          <w:rFonts w:hint="eastAsia" w:ascii="仿宋_GB2312" w:eastAsia="仿宋_GB2312"/>
          <w:szCs w:val="30"/>
        </w:rPr>
        <w:t>%</w:t>
      </w:r>
      <w:r>
        <w:rPr>
          <w:rFonts w:hint="eastAsia" w:ascii="仿宋_GB2312" w:eastAsia="仿宋_GB2312"/>
          <w:szCs w:val="30"/>
          <w:lang w:eastAsia="zh-CN"/>
        </w:rPr>
        <w:t>，增长原因为办公费和公务接待费增长</w:t>
      </w:r>
      <w:r>
        <w:rPr>
          <w:rFonts w:hint="eastAsia" w:ascii="仿宋_GB2312" w:eastAsia="仿宋_GB2312"/>
          <w:szCs w:val="30"/>
        </w:rPr>
        <w:t>。</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3" w:firstLineChars="200"/>
        <w:jc w:val="left"/>
        <w:textAlignment w:val="auto"/>
        <w:outlineLvl w:val="9"/>
        <w:rPr>
          <w:rFonts w:hint="eastAsia" w:ascii="楷体_GB2312" w:hAnsi="Calibri" w:eastAsia="楷体_GB2312" w:cs="宋体"/>
          <w:b/>
          <w:kern w:val="0"/>
          <w:szCs w:val="32"/>
          <w:lang w:eastAsia="zh-CN"/>
        </w:rPr>
      </w:pPr>
      <w:r>
        <w:rPr>
          <w:rFonts w:hint="eastAsia" w:ascii="楷体_GB2312" w:hAnsi="Calibri" w:eastAsia="楷体_GB2312" w:cs="宋体"/>
          <w:b/>
          <w:kern w:val="0"/>
          <w:szCs w:val="32"/>
          <w:lang w:val="en-US" w:eastAsia="zh-CN"/>
        </w:rPr>
        <w:t>5、</w:t>
      </w:r>
      <w:r>
        <w:rPr>
          <w:rFonts w:hint="eastAsia" w:ascii="楷体_GB2312" w:hAnsi="Calibri" w:eastAsia="楷体_GB2312" w:cs="宋体"/>
          <w:b/>
          <w:kern w:val="0"/>
          <w:szCs w:val="32"/>
          <w:lang w:eastAsia="zh-CN"/>
        </w:rPr>
        <w:t>政府采购情况</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0" w:firstLineChars="200"/>
        <w:jc w:val="left"/>
        <w:textAlignment w:val="auto"/>
        <w:outlineLvl w:val="9"/>
        <w:rPr>
          <w:rFonts w:hint="eastAsia" w:ascii="仿宋_GB2312" w:hAnsi="仿宋_GB2312" w:eastAsia="仿宋_GB2312" w:cs="仿宋_GB2312"/>
          <w:b w:val="0"/>
          <w:bCs/>
          <w:kern w:val="0"/>
          <w:szCs w:val="32"/>
          <w:lang w:eastAsia="zh-CN"/>
        </w:rPr>
      </w:pPr>
      <w:r>
        <w:rPr>
          <w:rFonts w:hint="eastAsia" w:ascii="仿宋_GB2312" w:hAnsi="仿宋_GB2312" w:eastAsia="仿宋_GB2312" w:cs="仿宋_GB2312"/>
          <w:b w:val="0"/>
          <w:bCs/>
          <w:kern w:val="0"/>
          <w:szCs w:val="32"/>
          <w:lang w:eastAsia="zh-CN"/>
        </w:rPr>
        <w:t>20</w:t>
      </w:r>
      <w:r>
        <w:rPr>
          <w:rFonts w:hint="eastAsia" w:ascii="仿宋_GB2312" w:hAnsi="仿宋_GB2312" w:eastAsia="仿宋_GB2312" w:cs="仿宋_GB2312"/>
          <w:b w:val="0"/>
          <w:bCs/>
          <w:kern w:val="0"/>
          <w:szCs w:val="32"/>
          <w:lang w:val="en-US" w:eastAsia="zh-CN"/>
        </w:rPr>
        <w:t>20</w:t>
      </w:r>
      <w:r>
        <w:rPr>
          <w:rFonts w:hint="eastAsia" w:ascii="仿宋_GB2312" w:hAnsi="仿宋_GB2312" w:eastAsia="仿宋_GB2312" w:cs="仿宋_GB2312"/>
          <w:b w:val="0"/>
          <w:bCs/>
          <w:kern w:val="0"/>
          <w:szCs w:val="32"/>
          <w:lang w:eastAsia="zh-CN"/>
        </w:rPr>
        <w:t>年部门所属单位政府采购总额</w:t>
      </w:r>
      <w:r>
        <w:rPr>
          <w:rFonts w:hint="eastAsia" w:ascii="仿宋_GB2312" w:hAnsi="仿宋_GB2312" w:eastAsia="仿宋_GB2312" w:cs="仿宋_GB2312"/>
          <w:b w:val="0"/>
          <w:bCs/>
          <w:kern w:val="0"/>
          <w:szCs w:val="32"/>
          <w:lang w:val="en-US" w:eastAsia="zh-CN"/>
        </w:rPr>
        <w:t>0</w:t>
      </w:r>
      <w:r>
        <w:rPr>
          <w:rFonts w:hint="eastAsia" w:ascii="仿宋_GB2312" w:hAnsi="仿宋_GB2312" w:eastAsia="仿宋_GB2312" w:cs="仿宋_GB2312"/>
          <w:b w:val="0"/>
          <w:bCs/>
          <w:kern w:val="0"/>
          <w:szCs w:val="32"/>
          <w:lang w:eastAsia="zh-CN"/>
        </w:rPr>
        <w:t>万元，比上年预算增加（减少）</w:t>
      </w:r>
      <w:r>
        <w:rPr>
          <w:rFonts w:hint="eastAsia" w:ascii="仿宋_GB2312" w:hAnsi="仿宋_GB2312" w:eastAsia="仿宋_GB2312" w:cs="仿宋_GB2312"/>
          <w:b w:val="0"/>
          <w:bCs/>
          <w:kern w:val="0"/>
          <w:szCs w:val="32"/>
          <w:lang w:val="en-US" w:eastAsia="zh-CN"/>
        </w:rPr>
        <w:t>0</w:t>
      </w:r>
      <w:r>
        <w:rPr>
          <w:rFonts w:hint="eastAsia" w:ascii="仿宋_GB2312" w:hAnsi="仿宋_GB2312" w:eastAsia="仿宋_GB2312" w:cs="仿宋_GB2312"/>
          <w:b w:val="0"/>
          <w:bCs/>
          <w:kern w:val="0"/>
          <w:szCs w:val="32"/>
          <w:lang w:eastAsia="zh-CN"/>
        </w:rPr>
        <w:t>万元，增长（下降）</w:t>
      </w:r>
      <w:r>
        <w:rPr>
          <w:rFonts w:hint="eastAsia" w:ascii="仿宋_GB2312" w:hAnsi="仿宋_GB2312" w:eastAsia="仿宋_GB2312" w:cs="仿宋_GB2312"/>
          <w:b w:val="0"/>
          <w:bCs/>
          <w:kern w:val="0"/>
          <w:szCs w:val="32"/>
          <w:lang w:val="en-US" w:eastAsia="zh-CN"/>
        </w:rPr>
        <w:t>0</w:t>
      </w:r>
      <w:r>
        <w:rPr>
          <w:rFonts w:hint="eastAsia" w:ascii="仿宋_GB2312" w:hAnsi="仿宋_GB2312" w:eastAsia="仿宋_GB2312" w:cs="仿宋_GB2312"/>
          <w:b w:val="0"/>
          <w:bCs/>
          <w:kern w:val="0"/>
          <w:szCs w:val="32"/>
          <w:lang w:eastAsia="zh-CN"/>
        </w:rPr>
        <w:t>%。其中：政府采购货物预算</w:t>
      </w:r>
      <w:r>
        <w:rPr>
          <w:rFonts w:hint="eastAsia" w:ascii="仿宋_GB2312" w:hAnsi="仿宋_GB2312" w:eastAsia="仿宋_GB2312" w:cs="仿宋_GB2312"/>
          <w:b w:val="0"/>
          <w:bCs/>
          <w:kern w:val="0"/>
          <w:szCs w:val="32"/>
          <w:lang w:val="en-US" w:eastAsia="zh-CN"/>
        </w:rPr>
        <w:t>0</w:t>
      </w:r>
      <w:r>
        <w:rPr>
          <w:rFonts w:hint="eastAsia" w:ascii="仿宋_GB2312" w:hAnsi="仿宋_GB2312" w:eastAsia="仿宋_GB2312" w:cs="仿宋_GB2312"/>
          <w:b w:val="0"/>
          <w:bCs/>
          <w:kern w:val="0"/>
          <w:szCs w:val="32"/>
          <w:lang w:eastAsia="zh-CN"/>
        </w:rPr>
        <w:t>万元、政府采购工程预算</w:t>
      </w:r>
      <w:r>
        <w:rPr>
          <w:rFonts w:hint="eastAsia" w:ascii="仿宋_GB2312" w:hAnsi="仿宋_GB2312" w:eastAsia="仿宋_GB2312" w:cs="仿宋_GB2312"/>
          <w:b w:val="0"/>
          <w:bCs/>
          <w:kern w:val="0"/>
          <w:szCs w:val="32"/>
          <w:lang w:val="en-US" w:eastAsia="zh-CN"/>
        </w:rPr>
        <w:t>0</w:t>
      </w:r>
      <w:r>
        <w:rPr>
          <w:rFonts w:hint="eastAsia" w:ascii="仿宋_GB2312" w:hAnsi="仿宋_GB2312" w:eastAsia="仿宋_GB2312" w:cs="仿宋_GB2312"/>
          <w:b w:val="0"/>
          <w:bCs/>
          <w:kern w:val="0"/>
          <w:szCs w:val="32"/>
          <w:lang w:eastAsia="zh-CN"/>
        </w:rPr>
        <w:t>万元、政府采购服务预算</w:t>
      </w:r>
      <w:r>
        <w:rPr>
          <w:rFonts w:hint="eastAsia" w:ascii="仿宋_GB2312" w:hAnsi="仿宋_GB2312" w:eastAsia="仿宋_GB2312" w:cs="仿宋_GB2312"/>
          <w:b w:val="0"/>
          <w:bCs/>
          <w:kern w:val="0"/>
          <w:szCs w:val="32"/>
          <w:lang w:val="en-US" w:eastAsia="zh-CN"/>
        </w:rPr>
        <w:t>0</w:t>
      </w:r>
      <w:r>
        <w:rPr>
          <w:rFonts w:hint="eastAsia" w:ascii="仿宋_GB2312" w:hAnsi="仿宋_GB2312" w:eastAsia="仿宋_GB2312" w:cs="仿宋_GB2312"/>
          <w:b w:val="0"/>
          <w:bCs/>
          <w:kern w:val="0"/>
          <w:szCs w:val="32"/>
          <w:lang w:eastAsia="zh-CN"/>
        </w:rPr>
        <w:t>万元等。</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3" w:firstLineChars="200"/>
        <w:jc w:val="left"/>
        <w:textAlignment w:val="auto"/>
        <w:outlineLvl w:val="9"/>
        <w:rPr>
          <w:rFonts w:hint="eastAsia" w:ascii="楷体_GB2312" w:hAnsi="Calibri" w:eastAsia="楷体_GB2312" w:cs="宋体"/>
          <w:b/>
          <w:kern w:val="0"/>
          <w:szCs w:val="32"/>
          <w:lang w:val="en-US" w:eastAsia="zh-CN"/>
        </w:rPr>
      </w:pPr>
      <w:r>
        <w:rPr>
          <w:rFonts w:hint="eastAsia" w:ascii="楷体_GB2312" w:hAnsi="Calibri" w:eastAsia="楷体_GB2312" w:cs="宋体"/>
          <w:b/>
          <w:kern w:val="0"/>
          <w:szCs w:val="32"/>
          <w:lang w:val="en-US" w:eastAsia="zh-CN"/>
        </w:rPr>
        <w:t>6、国有资产占用使用情况</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0" w:firstLineChars="200"/>
        <w:jc w:val="left"/>
        <w:textAlignment w:val="auto"/>
        <w:outlineLvl w:val="9"/>
        <w:rPr>
          <w:rFonts w:hint="eastAsia" w:ascii="仿宋_GB2312" w:hAnsi="仿宋_GB2312" w:eastAsia="仿宋_GB2312" w:cs="仿宋_GB2312"/>
          <w:b w:val="0"/>
          <w:bCs/>
          <w:kern w:val="0"/>
          <w:szCs w:val="32"/>
          <w:lang w:val="en-US" w:eastAsia="zh-CN"/>
        </w:rPr>
      </w:pPr>
      <w:r>
        <w:rPr>
          <w:rFonts w:hint="eastAsia" w:ascii="仿宋_GB2312" w:hAnsi="仿宋_GB2312" w:eastAsia="仿宋_GB2312" w:cs="仿宋_GB2312"/>
          <w:b w:val="0"/>
          <w:bCs/>
          <w:kern w:val="0"/>
          <w:szCs w:val="32"/>
          <w:lang w:val="en-US" w:eastAsia="zh-CN"/>
        </w:rPr>
        <w:t>截至2019年12月31日，部门共有车辆0辆，其中，一般公务用车0辆，执法执勤用车0辆。</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0" w:firstLineChars="200"/>
        <w:jc w:val="left"/>
        <w:textAlignment w:val="auto"/>
        <w:outlineLvl w:val="9"/>
        <w:rPr>
          <w:rFonts w:hint="eastAsia" w:ascii="仿宋_GB2312" w:hAnsi="仿宋_GB2312" w:eastAsia="仿宋_GB2312" w:cs="仿宋_GB2312"/>
          <w:b w:val="0"/>
          <w:bCs/>
          <w:kern w:val="0"/>
          <w:szCs w:val="32"/>
          <w:lang w:val="en-US" w:eastAsia="zh-CN"/>
        </w:rPr>
      </w:pPr>
      <w:r>
        <w:rPr>
          <w:rFonts w:hint="eastAsia" w:ascii="仿宋_GB2312" w:hAnsi="仿宋_GB2312" w:eastAsia="仿宋_GB2312" w:cs="仿宋_GB2312"/>
          <w:b w:val="0"/>
          <w:bCs/>
          <w:kern w:val="0"/>
          <w:szCs w:val="32"/>
          <w:lang w:val="en-US" w:eastAsia="zh-CN"/>
        </w:rPr>
        <w:t xml:space="preserve">2020年部门预算安排购置车辆0辆,金额为0万元。 </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3" w:firstLineChars="200"/>
        <w:jc w:val="left"/>
        <w:textAlignment w:val="auto"/>
        <w:outlineLvl w:val="9"/>
        <w:rPr>
          <w:rFonts w:hint="eastAsia" w:ascii="楷体_GB2312" w:hAnsi="Calibri" w:eastAsia="楷体_GB2312" w:cs="宋体"/>
          <w:b/>
          <w:kern w:val="0"/>
          <w:szCs w:val="32"/>
          <w:lang w:val="en-US" w:eastAsia="zh-CN"/>
        </w:rPr>
      </w:pPr>
      <w:r>
        <w:rPr>
          <w:rFonts w:hint="eastAsia" w:ascii="楷体_GB2312" w:hAnsi="Calibri" w:eastAsia="楷体_GB2312" w:cs="宋体"/>
          <w:b/>
          <w:kern w:val="0"/>
          <w:szCs w:val="32"/>
          <w:lang w:val="en-US" w:eastAsia="zh-CN"/>
        </w:rPr>
        <w:t>7、绩效目标设置情况说明</w:t>
      </w:r>
    </w:p>
    <w:p>
      <w:pPr>
        <w:pStyle w:val="2"/>
        <w:ind w:firstLine="640"/>
        <w:jc w:val="both"/>
        <w:rPr>
          <w:rFonts w:hint="eastAsia" w:ascii="仿宋_GB2312" w:hAnsi="仿宋_GB2312" w:eastAsia="仿宋_GB2312" w:cs="仿宋_GB2312"/>
          <w:b w:val="0"/>
          <w:bCs/>
          <w:kern w:val="0"/>
          <w:sz w:val="32"/>
          <w:szCs w:val="32"/>
          <w:lang w:val="en-US" w:eastAsia="zh-CN" w:bidi="ar-SA"/>
        </w:rPr>
      </w:pPr>
      <w:r>
        <w:rPr>
          <w:rFonts w:hint="eastAsia" w:ascii="仿宋_GB2312" w:hAnsi="仿宋_GB2312" w:eastAsia="仿宋_GB2312" w:cs="仿宋_GB2312"/>
          <w:b w:val="0"/>
          <w:bCs/>
          <w:kern w:val="0"/>
          <w:sz w:val="32"/>
          <w:szCs w:val="32"/>
          <w:lang w:val="en-US" w:eastAsia="zh-CN" w:bidi="ar-SA"/>
        </w:rPr>
        <w:t>2020年实行绩效目标管理的项目 0  个（部门预算中100万元以上的），涉及资金  0   万元；纳入绩效目标批复试点的项目 0 个，涉及资金 0 万元</w:t>
      </w:r>
    </w:p>
    <w:p>
      <w:pPr>
        <w:keepNext w:val="0"/>
        <w:keepLines w:val="0"/>
        <w:pageBreakBefore w:val="0"/>
        <w:widowControl/>
        <w:numPr>
          <w:ilvl w:val="0"/>
          <w:numId w:val="0"/>
        </w:numPr>
        <w:kinsoku/>
        <w:wordWrap/>
        <w:overflowPunct/>
        <w:topLinePunct w:val="0"/>
        <w:autoSpaceDE/>
        <w:autoSpaceDN/>
        <w:bidi w:val="0"/>
        <w:adjustRightInd/>
        <w:snapToGrid/>
        <w:spacing w:line="480" w:lineRule="exact"/>
        <w:ind w:left="0" w:leftChars="0" w:right="0" w:rightChars="0" w:firstLine="643" w:firstLineChars="200"/>
        <w:jc w:val="left"/>
        <w:textAlignment w:val="auto"/>
        <w:outlineLvl w:val="9"/>
        <w:rPr>
          <w:rFonts w:hint="eastAsia" w:ascii="楷体_GB2312" w:hAnsi="Calibri" w:eastAsia="楷体_GB2312" w:cs="宋体"/>
          <w:b/>
          <w:kern w:val="0"/>
          <w:szCs w:val="32"/>
          <w:lang w:val="en-US" w:eastAsia="zh-CN"/>
        </w:rPr>
      </w:pPr>
      <w:r>
        <w:rPr>
          <w:rFonts w:hint="eastAsia" w:ascii="楷体_GB2312" w:hAnsi="Calibri" w:eastAsia="楷体_GB2312" w:cs="宋体"/>
          <w:b/>
          <w:kern w:val="0"/>
          <w:szCs w:val="32"/>
          <w:lang w:val="en-US" w:eastAsia="zh-CN"/>
        </w:rPr>
        <w:t>8、政府性基金情况</w:t>
      </w:r>
    </w:p>
    <w:p>
      <w:pPr>
        <w:widowControl/>
        <w:spacing w:line="480" w:lineRule="exact"/>
        <w:ind w:firstLine="636"/>
        <w:jc w:val="left"/>
        <w:rPr>
          <w:rFonts w:hint="eastAsia" w:ascii="仿宋_GB2312" w:eastAsia="仿宋_GB2312"/>
          <w:szCs w:val="30"/>
        </w:rPr>
      </w:pPr>
      <w:r>
        <w:rPr>
          <w:rFonts w:hint="eastAsia" w:ascii="仿宋_GB2312" w:eastAsia="仿宋_GB2312"/>
          <w:szCs w:val="30"/>
        </w:rPr>
        <w:t>本部门20</w:t>
      </w:r>
      <w:r>
        <w:rPr>
          <w:rFonts w:hint="eastAsia" w:ascii="仿宋_GB2312" w:eastAsia="仿宋_GB2312"/>
          <w:szCs w:val="30"/>
          <w:lang w:val="en-US" w:eastAsia="zh-CN"/>
        </w:rPr>
        <w:t>20</w:t>
      </w:r>
      <w:r>
        <w:rPr>
          <w:rFonts w:hint="eastAsia" w:ascii="仿宋_GB2312" w:eastAsia="仿宋_GB2312"/>
          <w:szCs w:val="30"/>
        </w:rPr>
        <w:t>年没有使用政府性基金预算拨款安排的支出。</w:t>
      </w:r>
    </w:p>
    <w:p>
      <w:pPr>
        <w:widowControl/>
        <w:spacing w:line="480" w:lineRule="exact"/>
        <w:ind w:firstLine="640"/>
        <w:jc w:val="left"/>
        <w:rPr>
          <w:rFonts w:ascii="楷体_GB2312" w:eastAsia="楷体_GB2312"/>
          <w:b/>
          <w:szCs w:val="30"/>
        </w:rPr>
      </w:pPr>
      <w:r>
        <w:rPr>
          <w:rFonts w:hint="eastAsia" w:ascii="楷体_GB2312" w:hAnsi="Calibri" w:eastAsia="楷体_GB2312" w:cs="宋体"/>
          <w:b/>
          <w:kern w:val="0"/>
          <w:szCs w:val="32"/>
        </w:rPr>
        <w:t>(二)</w:t>
      </w:r>
      <w:r>
        <w:rPr>
          <w:rFonts w:hint="eastAsia" w:ascii="楷体_GB2312" w:eastAsia="楷体_GB2312"/>
          <w:b/>
          <w:szCs w:val="30"/>
        </w:rPr>
        <w:t>“三公</w:t>
      </w:r>
      <w:r>
        <w:rPr>
          <w:rFonts w:ascii="楷体_GB2312" w:eastAsia="楷体_GB2312"/>
          <w:b/>
          <w:szCs w:val="30"/>
        </w:rPr>
        <w:t>”</w:t>
      </w:r>
      <w:r>
        <w:rPr>
          <w:rFonts w:hint="eastAsia" w:ascii="楷体_GB2312" w:eastAsia="楷体_GB2312"/>
          <w:b/>
          <w:szCs w:val="30"/>
        </w:rPr>
        <w:t>经费</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20</w:t>
      </w:r>
      <w:r>
        <w:rPr>
          <w:rFonts w:hint="eastAsia" w:ascii="仿宋_GB2312" w:eastAsia="仿宋_GB2312"/>
          <w:szCs w:val="30"/>
          <w:lang w:val="en-US" w:eastAsia="zh-CN"/>
        </w:rPr>
        <w:t>20</w:t>
      </w:r>
      <w:r>
        <w:rPr>
          <w:rFonts w:hint="eastAsia" w:ascii="仿宋_GB2312" w:eastAsia="仿宋_GB2312"/>
          <w:szCs w:val="30"/>
        </w:rPr>
        <w:t>年 “三公”经费年初预算安排</w:t>
      </w:r>
      <w:r>
        <w:rPr>
          <w:rFonts w:hint="eastAsia" w:ascii="仿宋_GB2312" w:eastAsia="仿宋_GB2312"/>
          <w:szCs w:val="30"/>
          <w:lang w:val="en-US" w:eastAsia="zh-CN"/>
        </w:rPr>
        <w:t>12</w:t>
      </w:r>
      <w:r>
        <w:rPr>
          <w:rFonts w:hint="eastAsia" w:ascii="仿宋_GB2312" w:eastAsia="仿宋_GB2312"/>
          <w:szCs w:val="30"/>
        </w:rPr>
        <w:t>万元。其中：</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因公出国（境）费</w:t>
      </w:r>
      <w:r>
        <w:rPr>
          <w:rFonts w:hint="eastAsia" w:ascii="仿宋_GB2312" w:eastAsia="仿宋_GB2312"/>
          <w:szCs w:val="30"/>
          <w:lang w:val="en-US" w:eastAsia="zh-CN"/>
        </w:rPr>
        <w:t>0</w:t>
      </w:r>
      <w:r>
        <w:rPr>
          <w:rFonts w:hint="eastAsia" w:ascii="仿宋_GB2312" w:eastAsia="仿宋_GB2312"/>
          <w:szCs w:val="30"/>
        </w:rPr>
        <w:t>万元，比上年增</w:t>
      </w:r>
      <w:r>
        <w:rPr>
          <w:rFonts w:hint="eastAsia" w:ascii="仿宋_GB2312" w:eastAsia="仿宋_GB2312"/>
          <w:szCs w:val="30"/>
          <w:lang w:val="en-US" w:eastAsia="zh-CN"/>
        </w:rPr>
        <w:t>0</w:t>
      </w:r>
      <w:r>
        <w:rPr>
          <w:rFonts w:hint="eastAsia" w:ascii="仿宋_GB2312" w:eastAsia="仿宋_GB2312"/>
          <w:szCs w:val="30"/>
        </w:rPr>
        <w:t>万元，主要原因是：</w:t>
      </w:r>
      <w:r>
        <w:rPr>
          <w:rFonts w:hint="eastAsia" w:ascii="仿宋_GB2312" w:eastAsia="仿宋_GB2312"/>
          <w:szCs w:val="30"/>
          <w:lang w:eastAsia="zh-CN"/>
        </w:rPr>
        <w:t>无此项支出</w:t>
      </w:r>
      <w:r>
        <w:rPr>
          <w:rFonts w:hint="eastAsia" w:ascii="仿宋_GB2312" w:eastAsia="仿宋_GB2312"/>
          <w:szCs w:val="30"/>
        </w:rPr>
        <w:t>。</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公务接待费</w:t>
      </w:r>
      <w:r>
        <w:rPr>
          <w:rFonts w:hint="eastAsia" w:ascii="仿宋_GB2312" w:eastAsia="仿宋_GB2312"/>
          <w:szCs w:val="30"/>
          <w:lang w:val="en-US" w:eastAsia="zh-CN"/>
        </w:rPr>
        <w:t>12</w:t>
      </w:r>
      <w:r>
        <w:rPr>
          <w:rFonts w:hint="eastAsia" w:ascii="仿宋_GB2312" w:eastAsia="仿宋_GB2312"/>
          <w:szCs w:val="30"/>
        </w:rPr>
        <w:t>万元，比上年增</w:t>
      </w:r>
      <w:r>
        <w:rPr>
          <w:rFonts w:hint="eastAsia" w:ascii="仿宋_GB2312" w:eastAsia="仿宋_GB2312"/>
          <w:szCs w:val="30"/>
          <w:lang w:eastAsia="zh-CN"/>
        </w:rPr>
        <w:t>加</w:t>
      </w:r>
      <w:r>
        <w:rPr>
          <w:rFonts w:hint="eastAsia" w:ascii="仿宋_GB2312" w:eastAsia="仿宋_GB2312"/>
          <w:szCs w:val="30"/>
          <w:lang w:val="en-US" w:eastAsia="zh-CN"/>
        </w:rPr>
        <w:t>5.65</w:t>
      </w:r>
      <w:r>
        <w:rPr>
          <w:rFonts w:hint="eastAsia" w:ascii="仿宋_GB2312" w:eastAsia="仿宋_GB2312"/>
          <w:szCs w:val="30"/>
        </w:rPr>
        <w:t>万元，主要原因是供销深化改革上级检查与同级交流增多。</w:t>
      </w:r>
    </w:p>
    <w:p>
      <w:pPr>
        <w:widowControl/>
        <w:spacing w:line="480" w:lineRule="exact"/>
        <w:ind w:firstLine="640"/>
        <w:jc w:val="left"/>
        <w:rPr>
          <w:rFonts w:hint="eastAsia" w:ascii="仿宋_GB2312" w:eastAsia="仿宋_GB2312"/>
          <w:szCs w:val="30"/>
        </w:rPr>
      </w:pPr>
      <w:r>
        <w:rPr>
          <w:rFonts w:hint="eastAsia" w:ascii="仿宋_GB2312" w:eastAsia="仿宋_GB2312"/>
          <w:szCs w:val="30"/>
        </w:rPr>
        <w:t>公务用车运行维护费</w:t>
      </w:r>
      <w:r>
        <w:rPr>
          <w:rFonts w:hint="eastAsia" w:ascii="仿宋_GB2312" w:eastAsia="仿宋_GB2312"/>
          <w:szCs w:val="30"/>
          <w:lang w:val="en-US" w:eastAsia="zh-CN"/>
        </w:rPr>
        <w:t>0</w:t>
      </w:r>
      <w:r>
        <w:rPr>
          <w:rFonts w:hint="eastAsia" w:ascii="仿宋_GB2312" w:eastAsia="仿宋_GB2312"/>
          <w:szCs w:val="30"/>
        </w:rPr>
        <w:t>万元，比上年增</w:t>
      </w:r>
      <w:r>
        <w:rPr>
          <w:rFonts w:hint="eastAsia" w:ascii="仿宋_GB2312" w:eastAsia="仿宋_GB2312"/>
          <w:szCs w:val="30"/>
          <w:lang w:val="en-US" w:eastAsia="zh-CN"/>
        </w:rPr>
        <w:t>0</w:t>
      </w:r>
      <w:r>
        <w:rPr>
          <w:rFonts w:hint="eastAsia" w:ascii="仿宋_GB2312" w:eastAsia="仿宋_GB2312"/>
          <w:szCs w:val="30"/>
        </w:rPr>
        <w:t>万元，主要原因是：</w:t>
      </w:r>
      <w:r>
        <w:rPr>
          <w:rFonts w:hint="eastAsia" w:ascii="仿宋_GB2312" w:eastAsia="仿宋_GB2312"/>
          <w:szCs w:val="30"/>
          <w:lang w:eastAsia="zh-CN"/>
        </w:rPr>
        <w:t>无公务用车</w:t>
      </w:r>
      <w:r>
        <w:rPr>
          <w:rFonts w:hint="eastAsia" w:ascii="仿宋_GB2312" w:eastAsia="仿宋_GB2312"/>
          <w:szCs w:val="30"/>
        </w:rPr>
        <w:t>。</w:t>
      </w:r>
    </w:p>
    <w:p>
      <w:pPr>
        <w:widowControl/>
        <w:spacing w:line="480" w:lineRule="exact"/>
        <w:jc w:val="left"/>
        <w:rPr>
          <w:rFonts w:hint="eastAsia" w:ascii="仿宋_GB2312" w:eastAsia="仿宋_GB2312"/>
          <w:szCs w:val="30"/>
          <w:lang w:eastAsia="zh-CN"/>
        </w:rPr>
      </w:pPr>
      <w:r>
        <w:rPr>
          <w:rFonts w:hint="eastAsia" w:ascii="仿宋_GB2312" w:eastAsia="仿宋_GB2312"/>
          <w:szCs w:val="30"/>
        </w:rPr>
        <w:t>公务用车购置费</w:t>
      </w:r>
      <w:r>
        <w:rPr>
          <w:rFonts w:hint="eastAsia" w:ascii="仿宋_GB2312" w:eastAsia="仿宋_GB2312"/>
          <w:szCs w:val="30"/>
          <w:lang w:val="en-US" w:eastAsia="zh-CN"/>
        </w:rPr>
        <w:t>0</w:t>
      </w:r>
      <w:r>
        <w:rPr>
          <w:rFonts w:hint="eastAsia" w:ascii="仿宋_GB2312" w:eastAsia="仿宋_GB2312"/>
          <w:szCs w:val="30"/>
        </w:rPr>
        <w:t>万元，比上年增</w:t>
      </w:r>
      <w:r>
        <w:rPr>
          <w:rFonts w:hint="eastAsia" w:ascii="仿宋_GB2312" w:eastAsia="仿宋_GB2312"/>
          <w:szCs w:val="30"/>
          <w:lang w:val="en-US" w:eastAsia="zh-CN"/>
        </w:rPr>
        <w:t>0</w:t>
      </w:r>
      <w:r>
        <w:rPr>
          <w:rFonts w:hint="eastAsia" w:ascii="仿宋_GB2312" w:eastAsia="仿宋_GB2312"/>
          <w:szCs w:val="30"/>
        </w:rPr>
        <w:t>万元，主要原因是：</w:t>
      </w:r>
      <w:r>
        <w:rPr>
          <w:rFonts w:hint="eastAsia" w:ascii="仿宋_GB2312" w:eastAsia="仿宋_GB2312"/>
          <w:szCs w:val="30"/>
          <w:lang w:eastAsia="zh-CN"/>
        </w:rPr>
        <w:t>无购置计划</w:t>
      </w:r>
      <w:r>
        <w:rPr>
          <w:rFonts w:hint="eastAsia" w:ascii="仿宋_GB2312" w:eastAsia="仿宋_GB2312"/>
          <w:szCs w:val="30"/>
        </w:rPr>
        <w:t>。</w:t>
      </w:r>
    </w:p>
    <w:p>
      <w:pPr>
        <w:widowControl/>
        <w:spacing w:line="480" w:lineRule="exact"/>
        <w:ind w:firstLine="640"/>
        <w:jc w:val="left"/>
        <w:rPr>
          <w:rFonts w:ascii="黑体" w:hAnsi="黑体" w:eastAsia="黑体"/>
          <w:szCs w:val="30"/>
        </w:rPr>
      </w:pPr>
      <w:r>
        <w:rPr>
          <w:rFonts w:hint="eastAsia" w:ascii="黑体" w:hAnsi="黑体" w:eastAsia="黑体"/>
          <w:szCs w:val="30"/>
        </w:rPr>
        <w:t>三、20</w:t>
      </w:r>
      <w:r>
        <w:rPr>
          <w:rFonts w:hint="eastAsia" w:ascii="黑体" w:hAnsi="黑体" w:eastAsia="黑体"/>
          <w:szCs w:val="30"/>
          <w:lang w:val="en-US" w:eastAsia="zh-CN"/>
        </w:rPr>
        <w:t>20</w:t>
      </w:r>
      <w:r>
        <w:rPr>
          <w:rFonts w:hint="eastAsia" w:ascii="黑体" w:hAnsi="黑体" w:eastAsia="黑体"/>
          <w:szCs w:val="30"/>
        </w:rPr>
        <w:t>年部门预算表</w:t>
      </w:r>
    </w:p>
    <w:p>
      <w:pPr>
        <w:widowControl/>
        <w:spacing w:line="480" w:lineRule="exact"/>
        <w:ind w:firstLine="640" w:firstLineChars="200"/>
        <w:jc w:val="left"/>
        <w:rPr>
          <w:rFonts w:hint="eastAsia" w:ascii="仿宋_GB2312" w:eastAsia="仿宋_GB2312"/>
          <w:szCs w:val="30"/>
        </w:rPr>
      </w:pPr>
      <w:r>
        <w:rPr>
          <w:rFonts w:hint="eastAsia" w:ascii="仿宋_GB2312" w:eastAsia="仿宋_GB2312"/>
          <w:szCs w:val="30"/>
        </w:rPr>
        <w:t>（详见附表）</w:t>
      </w:r>
    </w:p>
    <w:p>
      <w:pPr>
        <w:widowControl/>
        <w:spacing w:line="480" w:lineRule="exact"/>
        <w:ind w:firstLine="640" w:firstLineChars="200"/>
        <w:jc w:val="left"/>
        <w:rPr>
          <w:rFonts w:hint="eastAsia" w:ascii="仿宋_GB2312" w:eastAsia="仿宋_GB2312"/>
          <w:szCs w:val="30"/>
        </w:rPr>
      </w:pPr>
    </w:p>
    <w:p>
      <w:pPr>
        <w:widowControl/>
        <w:spacing w:line="480" w:lineRule="exact"/>
        <w:ind w:firstLine="640" w:firstLineChars="200"/>
        <w:jc w:val="left"/>
        <w:rPr>
          <w:rFonts w:hint="eastAsia" w:ascii="仿宋_GB2312" w:eastAsia="仿宋_GB2312"/>
          <w:szCs w:val="30"/>
        </w:rPr>
      </w:pPr>
    </w:p>
    <w:p>
      <w:pPr>
        <w:widowControl/>
        <w:spacing w:line="480" w:lineRule="exact"/>
        <w:ind w:firstLine="640" w:firstLineChars="200"/>
        <w:jc w:val="left"/>
        <w:rPr>
          <w:rFonts w:hint="eastAsia" w:ascii="黑体" w:hAnsi="黑体" w:eastAsia="黑体" w:cs="黑体"/>
          <w:szCs w:val="30"/>
          <w:lang w:val="en-US" w:eastAsia="zh-CN"/>
        </w:rPr>
      </w:pPr>
      <w:r>
        <w:rPr>
          <w:rFonts w:hint="eastAsia" w:ascii="黑体" w:hAnsi="黑体" w:eastAsia="黑体" w:cs="黑体"/>
          <w:szCs w:val="30"/>
          <w:lang w:eastAsia="zh-CN"/>
        </w:rPr>
        <w:t>第四部分</w:t>
      </w:r>
      <w:r>
        <w:rPr>
          <w:rFonts w:hint="eastAsia" w:ascii="黑体" w:hAnsi="黑体" w:eastAsia="黑体" w:cs="黑体"/>
          <w:szCs w:val="30"/>
          <w:lang w:val="en-US" w:eastAsia="zh-CN"/>
        </w:rPr>
        <w:t xml:space="preserve"> 名词解释</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(一)收入科目</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1、财政拨款:指县级财政当年拨付的资金。</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2、上年结转和结余:填列2019年全部结转和结余的资金数，包括当年结转结余资金和历年滚存结转结余资金。</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(二)支出科目</w:t>
      </w:r>
    </w:p>
    <w:p>
      <w:pPr>
        <w:widowControl/>
        <w:spacing w:line="480" w:lineRule="exact"/>
        <w:jc w:val="left"/>
        <w:rPr>
          <w:rFonts w:hint="eastAsia" w:ascii="仿宋_GB2312" w:eastAsia="仿宋_GB2312"/>
          <w:szCs w:val="30"/>
          <w:lang w:val="en-US" w:eastAsia="zh-CN"/>
        </w:rPr>
      </w:pPr>
      <w:r>
        <w:rPr>
          <w:rFonts w:hint="eastAsia" w:ascii="仿宋_GB2312" w:eastAsia="仿宋_GB2312"/>
          <w:szCs w:val="30"/>
          <w:lang w:val="en-US" w:eastAsia="zh-CN"/>
        </w:rPr>
        <w:t xml:space="preserve">    1、事</w:t>
      </w:r>
      <w:bookmarkStart w:id="0" w:name="_GoBack"/>
      <w:r>
        <w:rPr>
          <w:rFonts w:hint="eastAsia" w:ascii="仿宋_GB2312" w:eastAsia="仿宋_GB2312"/>
          <w:szCs w:val="30"/>
          <w:lang w:val="en-US" w:eastAsia="zh-CN"/>
        </w:rPr>
        <w:t>业运行：反映事业单位的基本支出。</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2、培训支出：反映各部门安排的用于培训的支出。</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3、机关事业单位基本养老保险缴费支出：反映机关事业单位实施养老保险制度由单位缴纳的基本养老保险费的支出。</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4、公务接待费：填列单位按规定开支的各类公务接待（含外宾接待）费用。</w:t>
      </w:r>
    </w:p>
    <w:p>
      <w:pPr>
        <w:widowControl/>
        <w:spacing w:line="480" w:lineRule="exact"/>
        <w:ind w:firstLine="640" w:firstLineChars="200"/>
        <w:jc w:val="left"/>
        <w:rPr>
          <w:rFonts w:hint="eastAsia" w:ascii="仿宋_GB2312" w:eastAsia="仿宋_GB2312"/>
          <w:szCs w:val="30"/>
          <w:lang w:val="en-US" w:eastAsia="zh-CN"/>
        </w:rPr>
      </w:pPr>
      <w:r>
        <w:rPr>
          <w:rFonts w:hint="eastAsia" w:ascii="仿宋_GB2312" w:eastAsia="仿宋_GB2312"/>
          <w:szCs w:val="30"/>
          <w:lang w:val="en-US" w:eastAsia="zh-CN"/>
        </w:rPr>
        <w:t>5、其他交通费用：填列单位除公务用车运行</w:t>
      </w:r>
      <w:bookmarkEnd w:id="0"/>
      <w:r>
        <w:rPr>
          <w:rFonts w:hint="eastAsia" w:ascii="仿宋_GB2312" w:eastAsia="仿宋_GB2312"/>
          <w:szCs w:val="30"/>
          <w:lang w:val="en-US" w:eastAsia="zh-CN"/>
        </w:rPr>
        <w:t>维护费以外的其他交通费用。如公务交通补贴、租车费用等。</w:t>
      </w:r>
    </w:p>
    <w:p>
      <w:pPr>
        <w:widowControl/>
        <w:spacing w:line="480" w:lineRule="exact"/>
        <w:ind w:firstLine="640" w:firstLineChars="200"/>
        <w:jc w:val="left"/>
        <w:rPr>
          <w:rFonts w:hint="eastAsia" w:ascii="仿宋_GB2312" w:eastAsia="仿宋_GB2312"/>
          <w:szCs w:val="30"/>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简体">
    <w:altName w:val="微软雅黑"/>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A92"/>
    <w:rsid w:val="00000792"/>
    <w:rsid w:val="000036BE"/>
    <w:rsid w:val="000267C5"/>
    <w:rsid w:val="000911C4"/>
    <w:rsid w:val="000B547A"/>
    <w:rsid w:val="000D18D5"/>
    <w:rsid w:val="000D47D2"/>
    <w:rsid w:val="00111334"/>
    <w:rsid w:val="001315CA"/>
    <w:rsid w:val="00137FED"/>
    <w:rsid w:val="001413C4"/>
    <w:rsid w:val="0017303E"/>
    <w:rsid w:val="001764A2"/>
    <w:rsid w:val="00185103"/>
    <w:rsid w:val="00193563"/>
    <w:rsid w:val="001B0894"/>
    <w:rsid w:val="001B7E2D"/>
    <w:rsid w:val="001C7ED4"/>
    <w:rsid w:val="001E7693"/>
    <w:rsid w:val="002108B9"/>
    <w:rsid w:val="002275FE"/>
    <w:rsid w:val="00233D45"/>
    <w:rsid w:val="00234CFA"/>
    <w:rsid w:val="0025147E"/>
    <w:rsid w:val="002716C8"/>
    <w:rsid w:val="00292CC4"/>
    <w:rsid w:val="002C10D2"/>
    <w:rsid w:val="002E56DA"/>
    <w:rsid w:val="002E5F95"/>
    <w:rsid w:val="00314012"/>
    <w:rsid w:val="00333251"/>
    <w:rsid w:val="00334995"/>
    <w:rsid w:val="003363AB"/>
    <w:rsid w:val="003C2DDC"/>
    <w:rsid w:val="003C4E82"/>
    <w:rsid w:val="003C6314"/>
    <w:rsid w:val="003D012C"/>
    <w:rsid w:val="003D0A92"/>
    <w:rsid w:val="003E10DF"/>
    <w:rsid w:val="003F16AE"/>
    <w:rsid w:val="00410033"/>
    <w:rsid w:val="00471E0F"/>
    <w:rsid w:val="00474C5B"/>
    <w:rsid w:val="004B0CBC"/>
    <w:rsid w:val="004B1EA7"/>
    <w:rsid w:val="004F2BD5"/>
    <w:rsid w:val="004F5FB0"/>
    <w:rsid w:val="004F6322"/>
    <w:rsid w:val="005026A1"/>
    <w:rsid w:val="00525BB9"/>
    <w:rsid w:val="00535C44"/>
    <w:rsid w:val="00541C3A"/>
    <w:rsid w:val="005621EF"/>
    <w:rsid w:val="00563F69"/>
    <w:rsid w:val="00566A74"/>
    <w:rsid w:val="005820AF"/>
    <w:rsid w:val="005A04B7"/>
    <w:rsid w:val="005A0F39"/>
    <w:rsid w:val="005F5F13"/>
    <w:rsid w:val="00607B4D"/>
    <w:rsid w:val="006136ED"/>
    <w:rsid w:val="00677C47"/>
    <w:rsid w:val="00696F23"/>
    <w:rsid w:val="006E1179"/>
    <w:rsid w:val="006F3828"/>
    <w:rsid w:val="006F3E97"/>
    <w:rsid w:val="00705A41"/>
    <w:rsid w:val="00794C1E"/>
    <w:rsid w:val="007C1273"/>
    <w:rsid w:val="007D56D4"/>
    <w:rsid w:val="00807D18"/>
    <w:rsid w:val="00877741"/>
    <w:rsid w:val="00892A04"/>
    <w:rsid w:val="00895E8D"/>
    <w:rsid w:val="008C1346"/>
    <w:rsid w:val="008D0C37"/>
    <w:rsid w:val="008E02AE"/>
    <w:rsid w:val="008E48F3"/>
    <w:rsid w:val="008F580D"/>
    <w:rsid w:val="00936BD3"/>
    <w:rsid w:val="009567E3"/>
    <w:rsid w:val="00957FFB"/>
    <w:rsid w:val="00966678"/>
    <w:rsid w:val="0097684B"/>
    <w:rsid w:val="00994543"/>
    <w:rsid w:val="009A3FCF"/>
    <w:rsid w:val="009A4314"/>
    <w:rsid w:val="009D0B10"/>
    <w:rsid w:val="009D42A7"/>
    <w:rsid w:val="009F7413"/>
    <w:rsid w:val="00A26AC2"/>
    <w:rsid w:val="00A34270"/>
    <w:rsid w:val="00A4377D"/>
    <w:rsid w:val="00A44FD7"/>
    <w:rsid w:val="00A46DE8"/>
    <w:rsid w:val="00A57ECE"/>
    <w:rsid w:val="00B320E2"/>
    <w:rsid w:val="00B411E0"/>
    <w:rsid w:val="00BB36EA"/>
    <w:rsid w:val="00C05830"/>
    <w:rsid w:val="00C31704"/>
    <w:rsid w:val="00C31B80"/>
    <w:rsid w:val="00C47CB5"/>
    <w:rsid w:val="00C64F65"/>
    <w:rsid w:val="00C82B2A"/>
    <w:rsid w:val="00C947E3"/>
    <w:rsid w:val="00CC0D38"/>
    <w:rsid w:val="00CC5222"/>
    <w:rsid w:val="00D053EB"/>
    <w:rsid w:val="00D22769"/>
    <w:rsid w:val="00D319A9"/>
    <w:rsid w:val="00D357A1"/>
    <w:rsid w:val="00D715C9"/>
    <w:rsid w:val="00DA43A6"/>
    <w:rsid w:val="00DB24DF"/>
    <w:rsid w:val="00DD2623"/>
    <w:rsid w:val="00DD6EDE"/>
    <w:rsid w:val="00E0624F"/>
    <w:rsid w:val="00E52594"/>
    <w:rsid w:val="00E53165"/>
    <w:rsid w:val="00E65E43"/>
    <w:rsid w:val="00E661DB"/>
    <w:rsid w:val="00EA1002"/>
    <w:rsid w:val="00EA2EF3"/>
    <w:rsid w:val="00EB1180"/>
    <w:rsid w:val="00EB40B3"/>
    <w:rsid w:val="00EC5E80"/>
    <w:rsid w:val="00ED0C2F"/>
    <w:rsid w:val="00EF6B86"/>
    <w:rsid w:val="00F23EB6"/>
    <w:rsid w:val="00F267E8"/>
    <w:rsid w:val="00F351C3"/>
    <w:rsid w:val="00F4610F"/>
    <w:rsid w:val="00F51A8A"/>
    <w:rsid w:val="00F7736D"/>
    <w:rsid w:val="00FB73F5"/>
    <w:rsid w:val="00FC07E7"/>
    <w:rsid w:val="01CF15E1"/>
    <w:rsid w:val="0FB748D6"/>
    <w:rsid w:val="1D673710"/>
    <w:rsid w:val="1F28654F"/>
    <w:rsid w:val="230F147C"/>
    <w:rsid w:val="23385CD8"/>
    <w:rsid w:val="26446B93"/>
    <w:rsid w:val="269F262E"/>
    <w:rsid w:val="36EE37C8"/>
    <w:rsid w:val="40820444"/>
    <w:rsid w:val="47467C62"/>
    <w:rsid w:val="561A68C3"/>
    <w:rsid w:val="5DAA2D13"/>
    <w:rsid w:val="5DAE0E8D"/>
    <w:rsid w:val="5FA863FE"/>
    <w:rsid w:val="65692D55"/>
    <w:rsid w:val="65E01A30"/>
    <w:rsid w:val="76B4484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 w:cs="Times New Roman"/>
      <w:kern w:val="2"/>
      <w:sz w:val="3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note text"/>
    <w:basedOn w:val="1"/>
    <w:qFormat/>
    <w:uiPriority w:val="0"/>
    <w:pPr>
      <w:keepNext w:val="0"/>
      <w:keepLines w:val="0"/>
      <w:widowControl w:val="0"/>
      <w:suppressLineNumbers w:val="0"/>
      <w:snapToGrid w:val="0"/>
      <w:spacing w:before="0" w:beforeAutospacing="0" w:after="0" w:afterAutospacing="0"/>
      <w:ind w:left="0" w:right="0" w:firstLine="0" w:firstLineChars="0"/>
      <w:jc w:val="center"/>
      <w:textAlignment w:val="center"/>
    </w:pPr>
    <w:rPr>
      <w:rFonts w:ascii="Calibri" w:hAnsi="Calibri" w:eastAsia="楷体" w:cs="Times New Roman"/>
      <w:sz w:val="32"/>
      <w:szCs w:val="18"/>
      <w:lang w:bidi="ar"/>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3</Pages>
  <Words>201</Words>
  <Characters>1148</Characters>
  <Lines>9</Lines>
  <Paragraphs>2</Paragraphs>
  <TotalTime>4</TotalTime>
  <ScaleCrop>false</ScaleCrop>
  <LinksUpToDate>false</LinksUpToDate>
  <CharactersWithSpaces>1347</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2018-01-30T01:38:00Z</dcterms:created>
  <dc:creator>null,null,总收发</dc:creator>
  <cp:lastModifiedBy>阿甘</cp:lastModifiedBy>
  <dcterms:modified xsi:type="dcterms:W3CDTF">2021-05-27T01:50:21Z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y fmtid="{D5CDD505-2E9C-101B-9397-08002B2CF9AE}" pid="3" name="ICV">
    <vt:lpwstr>DAB22236B3824AD0984F49912DA2D6F2</vt:lpwstr>
  </property>
</Properties>
</file>