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i w:val="0"/>
          <w:caps w:val="0"/>
          <w:color w:val="333333"/>
          <w:spacing w:val="0"/>
          <w:sz w:val="44"/>
          <w:szCs w:val="44"/>
          <w:shd w:val="clear" w:fill="FFFFFF"/>
        </w:rPr>
      </w:pPr>
      <w:r>
        <w:rPr>
          <w:rFonts w:hint="eastAsia" w:ascii="宋体" w:hAnsi="宋体" w:eastAsia="宋体" w:cs="宋体"/>
          <w:b/>
          <w:i w:val="0"/>
          <w:caps w:val="0"/>
          <w:color w:val="333333"/>
          <w:spacing w:val="0"/>
          <w:sz w:val="44"/>
          <w:szCs w:val="44"/>
          <w:shd w:val="clear" w:fill="FFFFFF"/>
          <w:lang w:val="en-US" w:eastAsia="zh-CN"/>
        </w:rPr>
        <w:t>弋阳县城管局2020年</w:t>
      </w:r>
      <w:r>
        <w:rPr>
          <w:rFonts w:hint="eastAsia" w:ascii="宋体" w:hAnsi="宋体" w:eastAsia="宋体" w:cs="宋体"/>
          <w:b/>
          <w:i w:val="0"/>
          <w:caps w:val="0"/>
          <w:color w:val="333333"/>
          <w:spacing w:val="0"/>
          <w:sz w:val="44"/>
          <w:szCs w:val="44"/>
          <w:shd w:val="clear" w:fill="FFFFFF"/>
        </w:rPr>
        <w:t>政府信息公开工作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44"/>
          <w:szCs w:val="44"/>
        </w:rPr>
      </w:pPr>
      <w:r>
        <w:rPr>
          <w:rFonts w:hint="eastAsia" w:ascii="宋体" w:hAnsi="宋体" w:eastAsia="宋体" w:cs="宋体"/>
          <w:b/>
          <w:i w:val="0"/>
          <w:caps w:val="0"/>
          <w:color w:val="333333"/>
          <w:spacing w:val="0"/>
          <w:sz w:val="44"/>
          <w:szCs w:val="44"/>
          <w:shd w:val="clear" w:fill="FFFFFF"/>
        </w:rPr>
        <w:t>年度报告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rPr>
        <w:t>本报告依据《中华人民共和国政府信息公开条例》（国务院令第711号，以下简称新《条例》）和《国务院办公厅政府信息与政务公开办公室关于政府信息公开工作年度报告有关事项的通知》（国办公开办函〔2019〕60号）要求，由</w:t>
      </w:r>
      <w:r>
        <w:rPr>
          <w:rFonts w:hint="eastAsia" w:ascii="仿宋" w:hAnsi="仿宋" w:eastAsia="仿宋" w:cs="仿宋"/>
          <w:i w:val="0"/>
          <w:caps w:val="0"/>
          <w:color w:val="333333"/>
          <w:spacing w:val="0"/>
          <w:sz w:val="32"/>
          <w:szCs w:val="32"/>
          <w:lang w:eastAsia="zh-CN"/>
        </w:rPr>
        <w:t>弋阳县城管局</w:t>
      </w:r>
      <w:r>
        <w:rPr>
          <w:rFonts w:hint="eastAsia" w:ascii="仿宋" w:hAnsi="仿宋" w:eastAsia="仿宋" w:cs="仿宋"/>
          <w:i w:val="0"/>
          <w:caps w:val="0"/>
          <w:color w:val="333333"/>
          <w:spacing w:val="0"/>
          <w:sz w:val="32"/>
          <w:szCs w:val="32"/>
        </w:rPr>
        <w:t>结合有关统计数据编制。本年度报告中所列数据的统计期限自</w:t>
      </w:r>
      <w:r>
        <w:rPr>
          <w:rFonts w:hint="eastAsia" w:ascii="仿宋" w:hAnsi="仿宋" w:eastAsia="仿宋" w:cs="仿宋"/>
          <w:i w:val="0"/>
          <w:caps w:val="0"/>
          <w:color w:val="333333"/>
          <w:spacing w:val="0"/>
          <w:sz w:val="32"/>
          <w:szCs w:val="32"/>
          <w:lang w:val="en-US" w:eastAsia="zh-CN"/>
        </w:rPr>
        <w:t>2020</w:t>
      </w:r>
      <w:r>
        <w:rPr>
          <w:rFonts w:hint="eastAsia" w:ascii="仿宋" w:hAnsi="仿宋" w:eastAsia="仿宋" w:cs="仿宋"/>
          <w:i w:val="0"/>
          <w:caps w:val="0"/>
          <w:color w:val="333333"/>
          <w:spacing w:val="0"/>
          <w:sz w:val="32"/>
          <w:szCs w:val="32"/>
        </w:rPr>
        <w:t>年1月1日起至</w:t>
      </w:r>
      <w:r>
        <w:rPr>
          <w:rFonts w:hint="eastAsia" w:ascii="仿宋" w:hAnsi="仿宋" w:eastAsia="仿宋" w:cs="仿宋"/>
          <w:i w:val="0"/>
          <w:caps w:val="0"/>
          <w:color w:val="333333"/>
          <w:spacing w:val="0"/>
          <w:sz w:val="32"/>
          <w:szCs w:val="32"/>
          <w:lang w:val="en-US" w:eastAsia="zh-CN"/>
        </w:rPr>
        <w:t>2020</w:t>
      </w:r>
      <w:r>
        <w:rPr>
          <w:rFonts w:hint="eastAsia" w:ascii="仿宋" w:hAnsi="仿宋" w:eastAsia="仿宋" w:cs="仿宋"/>
          <w:i w:val="0"/>
          <w:caps w:val="0"/>
          <w:color w:val="333333"/>
          <w:spacing w:val="0"/>
          <w:sz w:val="32"/>
          <w:szCs w:val="32"/>
        </w:rPr>
        <w:t>年12月31日止。全文包括总体情况、主动公开政府信息情况、收到和处理政府信息公开申请情况、政府信息公开行政复议行政诉讼情况、存在的主要问题及改进情况、其他需要报告的事项。本年度报告的电子版可以从</w:t>
      </w:r>
      <w:r>
        <w:rPr>
          <w:rFonts w:hint="eastAsia" w:ascii="仿宋" w:hAnsi="仿宋" w:eastAsia="仿宋" w:cs="仿宋"/>
          <w:i w:val="0"/>
          <w:caps w:val="0"/>
          <w:color w:val="333333"/>
          <w:spacing w:val="0"/>
          <w:sz w:val="32"/>
          <w:szCs w:val="32"/>
          <w:lang w:eastAsia="zh-CN"/>
        </w:rPr>
        <w:t>弋阳县</w:t>
      </w:r>
      <w:r>
        <w:rPr>
          <w:rFonts w:hint="eastAsia" w:ascii="仿宋" w:hAnsi="仿宋" w:eastAsia="仿宋" w:cs="仿宋"/>
          <w:i w:val="0"/>
          <w:caps w:val="0"/>
          <w:color w:val="333333"/>
          <w:spacing w:val="0"/>
          <w:sz w:val="32"/>
          <w:szCs w:val="32"/>
        </w:rPr>
        <w:t>人民政府网站</w:t>
      </w:r>
      <w:r>
        <w:rPr>
          <w:rFonts w:hint="eastAsia" w:ascii="仿宋" w:hAnsi="仿宋" w:eastAsia="仿宋" w:cs="仿宋"/>
          <w:i w:val="0"/>
          <w:caps w:val="0"/>
          <w:color w:val="333333"/>
          <w:spacing w:val="0"/>
          <w:sz w:val="32"/>
          <w:szCs w:val="32"/>
          <w:lang w:eastAsia="zh-CN"/>
        </w:rPr>
        <w:t>（</w:t>
      </w:r>
      <w:r>
        <w:rPr>
          <w:rFonts w:hint="eastAsia" w:ascii="仿宋" w:hAnsi="仿宋" w:eastAsia="仿宋" w:cs="仿宋"/>
          <w:i w:val="0"/>
          <w:caps w:val="0"/>
          <w:color w:val="333333"/>
          <w:spacing w:val="0"/>
          <w:sz w:val="32"/>
          <w:szCs w:val="32"/>
        </w:rPr>
        <w:t>http://www.jxyy.gov.cn</w:t>
      </w:r>
      <w:r>
        <w:rPr>
          <w:rFonts w:hint="eastAsia" w:ascii="仿宋" w:hAnsi="仿宋" w:eastAsia="仿宋" w:cs="仿宋"/>
          <w:i w:val="0"/>
          <w:caps w:val="0"/>
          <w:color w:val="333333"/>
          <w:spacing w:val="0"/>
          <w:sz w:val="32"/>
          <w:szCs w:val="32"/>
          <w:lang w:eastAsia="zh-CN"/>
        </w:rPr>
        <w:t>）</w:t>
      </w:r>
      <w:r>
        <w:rPr>
          <w:rFonts w:hint="eastAsia" w:ascii="仿宋" w:hAnsi="仿宋" w:eastAsia="仿宋" w:cs="仿宋"/>
          <w:i w:val="0"/>
          <w:caps w:val="0"/>
          <w:color w:val="333333"/>
          <w:spacing w:val="0"/>
          <w:sz w:val="32"/>
          <w:szCs w:val="32"/>
        </w:rPr>
        <w:t>下载。如对本报告有任何疑问，请与</w:t>
      </w:r>
      <w:r>
        <w:rPr>
          <w:rFonts w:hint="eastAsia" w:ascii="仿宋" w:hAnsi="仿宋" w:eastAsia="仿宋" w:cs="仿宋"/>
          <w:i w:val="0"/>
          <w:caps w:val="0"/>
          <w:color w:val="333333"/>
          <w:spacing w:val="0"/>
          <w:sz w:val="32"/>
          <w:szCs w:val="32"/>
          <w:lang w:eastAsia="zh-CN"/>
        </w:rPr>
        <w:t>弋阳县城管局</w:t>
      </w:r>
      <w:r>
        <w:rPr>
          <w:rFonts w:hint="eastAsia" w:ascii="仿宋" w:hAnsi="仿宋" w:eastAsia="仿宋" w:cs="仿宋"/>
          <w:i w:val="0"/>
          <w:caps w:val="0"/>
          <w:color w:val="333333"/>
          <w:spacing w:val="0"/>
          <w:sz w:val="32"/>
          <w:szCs w:val="32"/>
        </w:rPr>
        <w:t>联系（地址：</w:t>
      </w:r>
      <w:r>
        <w:rPr>
          <w:rFonts w:hint="eastAsia" w:ascii="仿宋" w:hAnsi="仿宋" w:eastAsia="仿宋" w:cs="仿宋"/>
          <w:i w:val="0"/>
          <w:caps w:val="0"/>
          <w:color w:val="333333"/>
          <w:spacing w:val="0"/>
          <w:sz w:val="32"/>
          <w:szCs w:val="32"/>
          <w:lang w:eastAsia="zh-CN"/>
        </w:rPr>
        <w:t>弋阳县白马大道老卫健委大楼</w:t>
      </w:r>
      <w:r>
        <w:rPr>
          <w:rFonts w:hint="eastAsia" w:ascii="仿宋" w:hAnsi="仿宋" w:eastAsia="仿宋" w:cs="仿宋"/>
          <w:i w:val="0"/>
          <w:caps w:val="0"/>
          <w:color w:val="333333"/>
          <w:spacing w:val="0"/>
          <w:sz w:val="32"/>
          <w:szCs w:val="32"/>
          <w:lang w:val="en-US" w:eastAsia="zh-CN"/>
        </w:rPr>
        <w:t>4楼</w:t>
      </w:r>
      <w:r>
        <w:rPr>
          <w:rFonts w:hint="eastAsia" w:ascii="仿宋" w:hAnsi="仿宋" w:eastAsia="仿宋" w:cs="仿宋"/>
          <w:i w:val="0"/>
          <w:caps w:val="0"/>
          <w:color w:val="333333"/>
          <w:spacing w:val="0"/>
          <w:sz w:val="32"/>
          <w:szCs w:val="32"/>
        </w:rPr>
        <w:t>，电话：</w:t>
      </w:r>
      <w:r>
        <w:rPr>
          <w:rFonts w:hint="eastAsia" w:ascii="仿宋" w:hAnsi="仿宋" w:eastAsia="仿宋" w:cs="仿宋"/>
          <w:i w:val="0"/>
          <w:caps w:val="0"/>
          <w:color w:val="333333"/>
          <w:spacing w:val="0"/>
          <w:sz w:val="32"/>
          <w:szCs w:val="32"/>
          <w:lang w:val="en-US" w:eastAsia="zh-CN"/>
        </w:rPr>
        <w:t>0793—5821561</w:t>
      </w:r>
      <w:r>
        <w:rPr>
          <w:rFonts w:hint="eastAsia" w:ascii="仿宋" w:hAnsi="仿宋" w:eastAsia="仿宋" w:cs="仿宋"/>
          <w:i w:val="0"/>
          <w:caps w:val="0"/>
          <w:color w:val="333333"/>
          <w:spacing w:val="0"/>
          <w:sz w:val="32"/>
          <w:szCs w:val="32"/>
        </w:rPr>
        <w:t>，邮编：</w:t>
      </w:r>
      <w:r>
        <w:rPr>
          <w:rFonts w:hint="eastAsia" w:ascii="仿宋" w:hAnsi="仿宋" w:eastAsia="仿宋" w:cs="仿宋"/>
          <w:i w:val="0"/>
          <w:caps w:val="0"/>
          <w:color w:val="333333"/>
          <w:spacing w:val="0"/>
          <w:sz w:val="32"/>
          <w:szCs w:val="32"/>
          <w:lang w:val="en-US" w:eastAsia="zh-CN"/>
        </w:rPr>
        <w:t>334400</w:t>
      </w:r>
      <w:r>
        <w:rPr>
          <w:rFonts w:hint="eastAsia" w:ascii="仿宋" w:hAnsi="仿宋" w:eastAsia="仿宋" w:cs="仿宋"/>
          <w:i w:val="0"/>
          <w:caps w:val="0"/>
          <w:color w:val="333333"/>
          <w:spacing w:val="0"/>
          <w:sz w:val="32"/>
          <w:szCs w:val="32"/>
        </w:rPr>
        <w:t>）。</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i w:val="0"/>
          <w:caps w:val="0"/>
          <w:color w:val="333333"/>
          <w:spacing w:val="0"/>
          <w:sz w:val="32"/>
          <w:szCs w:val="32"/>
          <w:shd w:val="clear" w:fill="FFFFFF"/>
        </w:rPr>
      </w:pPr>
      <w:r>
        <w:rPr>
          <w:rFonts w:hint="eastAsia" w:ascii="仿宋" w:hAnsi="仿宋" w:eastAsia="仿宋" w:cs="仿宋"/>
          <w:b w:val="0"/>
          <w:bCs/>
          <w:i w:val="0"/>
          <w:caps w:val="0"/>
          <w:color w:val="333333"/>
          <w:spacing w:val="0"/>
          <w:sz w:val="32"/>
          <w:szCs w:val="32"/>
          <w:shd w:val="clear" w:fill="FFFFFF"/>
        </w:rPr>
        <w:t>总体情况</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rightChars="0" w:firstLine="640" w:firstLineChars="200"/>
        <w:jc w:val="both"/>
        <w:textAlignment w:val="auto"/>
        <w:rPr>
          <w:rFonts w:hint="eastAsia" w:ascii="仿宋" w:hAnsi="仿宋" w:eastAsia="仿宋" w:cs="仿宋"/>
          <w:b/>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lang w:val="en-US" w:eastAsia="zh-CN"/>
        </w:rPr>
        <w:t>2020年弋阳县城管局坚持以习近平新时代中国特色社会主义思想为指导，深入贯彻党的十九大和十九届二中、三中、四中、五中全会精神，严格落实《国务院办公厅印发〈关于全面推进政务公开工作的意见〉实施细则的通知》（国办发〔2016〕80号）和《国务院办公厅关于印发2020年政务公开工作要点的通知》（国办发〔2020〕17号）的要求。同时积极对政务公开明确目标任务，紧紧围绕县委、县政府中心工作及社会群众关注关切，着力提升政府信息公开质量，推进拓宽政府信息公开渠道，不断增强政府信息公开实效。</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jc w:val="left"/>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通过加强组织协调领导，建立健全制度、深化公开内容、加强基础性工作，进一步提高政府信息公开的质量和水平，努力保障人民群众的知情权、参与权和监督权，有效促进了城市管理局政府信息对人民群众生产生活和经济社会活动的服务作用。全年我局在政府门户网站、政务新媒体等各公开平台发布政务信息36条，涵盖</w:t>
      </w:r>
      <w:r>
        <w:rPr>
          <w:rFonts w:hint="eastAsia" w:ascii="仿宋" w:hAnsi="仿宋" w:eastAsia="仿宋" w:cs="仿宋"/>
          <w:i w:val="0"/>
          <w:caps w:val="0"/>
          <w:color w:val="333333"/>
          <w:spacing w:val="0"/>
          <w:sz w:val="32"/>
          <w:szCs w:val="32"/>
          <w:shd w:val="clear" w:fill="FFFFFF"/>
          <w:lang w:val="en-US" w:eastAsia="zh-CN"/>
        </w:rPr>
        <w:fldChar w:fldCharType="begin"/>
      </w:r>
      <w:r>
        <w:rPr>
          <w:rFonts w:hint="eastAsia" w:ascii="仿宋" w:hAnsi="仿宋" w:eastAsia="仿宋" w:cs="仿宋"/>
          <w:i w:val="0"/>
          <w:caps w:val="0"/>
          <w:color w:val="333333"/>
          <w:spacing w:val="0"/>
          <w:sz w:val="32"/>
          <w:szCs w:val="32"/>
          <w:shd w:val="clear" w:fill="FFFFFF"/>
          <w:lang w:val="en-US" w:eastAsia="zh-CN"/>
        </w:rPr>
        <w:instrText xml:space="preserve"> HYPERLINK "http://www.jxyy.gov.cn/yyxcgj/gkxx/yyzwgk_xxgklists.shtml" </w:instrText>
      </w:r>
      <w:r>
        <w:rPr>
          <w:rFonts w:hint="eastAsia" w:ascii="仿宋" w:hAnsi="仿宋" w:eastAsia="仿宋" w:cs="仿宋"/>
          <w:i w:val="0"/>
          <w:caps w:val="0"/>
          <w:color w:val="333333"/>
          <w:spacing w:val="0"/>
          <w:sz w:val="32"/>
          <w:szCs w:val="32"/>
          <w:shd w:val="clear" w:fill="FFFFFF"/>
          <w:lang w:val="en-US" w:eastAsia="zh-CN"/>
        </w:rPr>
        <w:fldChar w:fldCharType="separate"/>
      </w:r>
      <w:r>
        <w:rPr>
          <w:rFonts w:hint="eastAsia" w:ascii="仿宋" w:hAnsi="仿宋" w:eastAsia="仿宋" w:cs="仿宋"/>
          <w:i w:val="0"/>
          <w:caps w:val="0"/>
          <w:color w:val="333333"/>
          <w:spacing w:val="0"/>
          <w:sz w:val="32"/>
          <w:szCs w:val="32"/>
          <w:shd w:val="clear" w:fill="FFFFFF"/>
          <w:lang w:val="en-US" w:eastAsia="zh-CN"/>
        </w:rPr>
        <w:t>概括信息</w:t>
      </w:r>
      <w:r>
        <w:rPr>
          <w:rFonts w:hint="eastAsia" w:ascii="仿宋" w:hAnsi="仿宋" w:eastAsia="仿宋" w:cs="仿宋"/>
          <w:i w:val="0"/>
          <w:caps w:val="0"/>
          <w:color w:val="333333"/>
          <w:spacing w:val="0"/>
          <w:sz w:val="32"/>
          <w:szCs w:val="32"/>
          <w:shd w:val="clear" w:fill="FFFFFF"/>
          <w:lang w:val="en-US" w:eastAsia="zh-CN"/>
        </w:rPr>
        <w:fldChar w:fldCharType="end"/>
      </w:r>
      <w:r>
        <w:rPr>
          <w:rFonts w:hint="eastAsia" w:ascii="仿宋" w:hAnsi="仿宋" w:eastAsia="仿宋" w:cs="仿宋"/>
          <w:i w:val="0"/>
          <w:caps w:val="0"/>
          <w:color w:val="333333"/>
          <w:spacing w:val="0"/>
          <w:sz w:val="32"/>
          <w:szCs w:val="32"/>
          <w:shd w:val="clear" w:fill="FFFFFF"/>
          <w:lang w:val="en-US" w:eastAsia="zh-CN"/>
        </w:rPr>
        <w:t>、</w:t>
      </w:r>
      <w:r>
        <w:rPr>
          <w:rFonts w:hint="eastAsia" w:ascii="仿宋" w:hAnsi="仿宋" w:eastAsia="仿宋" w:cs="仿宋"/>
          <w:i w:val="0"/>
          <w:caps w:val="0"/>
          <w:color w:val="333333"/>
          <w:spacing w:val="0"/>
          <w:sz w:val="32"/>
          <w:szCs w:val="32"/>
          <w:shd w:val="clear" w:fill="FFFFFF"/>
          <w:lang w:val="en-US" w:eastAsia="zh-CN"/>
        </w:rPr>
        <w:fldChar w:fldCharType="begin"/>
      </w:r>
      <w:r>
        <w:rPr>
          <w:rFonts w:hint="eastAsia" w:ascii="仿宋" w:hAnsi="仿宋" w:eastAsia="仿宋" w:cs="仿宋"/>
          <w:i w:val="0"/>
          <w:caps w:val="0"/>
          <w:color w:val="333333"/>
          <w:spacing w:val="0"/>
          <w:sz w:val="32"/>
          <w:szCs w:val="32"/>
          <w:shd w:val="clear" w:fill="FFFFFF"/>
          <w:lang w:val="en-US" w:eastAsia="zh-CN"/>
        </w:rPr>
        <w:instrText xml:space="preserve"> HYPERLINK "http://www.jxyy.gov.cn/yyxcgj/zwdt/yyzwgk_xxgklists.shtml" </w:instrText>
      </w:r>
      <w:r>
        <w:rPr>
          <w:rFonts w:hint="eastAsia" w:ascii="仿宋" w:hAnsi="仿宋" w:eastAsia="仿宋" w:cs="仿宋"/>
          <w:i w:val="0"/>
          <w:caps w:val="0"/>
          <w:color w:val="333333"/>
          <w:spacing w:val="0"/>
          <w:sz w:val="32"/>
          <w:szCs w:val="32"/>
          <w:shd w:val="clear" w:fill="FFFFFF"/>
          <w:lang w:val="en-US" w:eastAsia="zh-CN"/>
        </w:rPr>
        <w:fldChar w:fldCharType="separate"/>
      </w:r>
      <w:r>
        <w:rPr>
          <w:rFonts w:hint="eastAsia" w:ascii="仿宋" w:hAnsi="仿宋" w:eastAsia="仿宋" w:cs="仿宋"/>
          <w:i w:val="0"/>
          <w:caps w:val="0"/>
          <w:color w:val="333333"/>
          <w:spacing w:val="0"/>
          <w:sz w:val="32"/>
          <w:szCs w:val="32"/>
          <w:shd w:val="clear" w:fill="FFFFFF"/>
          <w:lang w:val="en-US" w:eastAsia="zh-CN"/>
        </w:rPr>
        <w:t>政务动态</w:t>
      </w:r>
      <w:r>
        <w:rPr>
          <w:rFonts w:hint="eastAsia" w:ascii="仿宋" w:hAnsi="仿宋" w:eastAsia="仿宋" w:cs="仿宋"/>
          <w:i w:val="0"/>
          <w:caps w:val="0"/>
          <w:color w:val="333333"/>
          <w:spacing w:val="0"/>
          <w:sz w:val="32"/>
          <w:szCs w:val="32"/>
          <w:shd w:val="clear" w:fill="FFFFFF"/>
          <w:lang w:val="en-US" w:eastAsia="zh-CN"/>
        </w:rPr>
        <w:fldChar w:fldCharType="end"/>
      </w:r>
      <w:r>
        <w:rPr>
          <w:rFonts w:hint="eastAsia" w:ascii="仿宋" w:hAnsi="仿宋" w:eastAsia="仿宋" w:cs="仿宋"/>
          <w:i w:val="0"/>
          <w:caps w:val="0"/>
          <w:color w:val="333333"/>
          <w:spacing w:val="0"/>
          <w:sz w:val="32"/>
          <w:szCs w:val="32"/>
          <w:shd w:val="clear" w:fill="FFFFFF"/>
          <w:lang w:val="en-US" w:eastAsia="zh-CN"/>
        </w:rPr>
        <w:t>、</w:t>
      </w:r>
      <w:r>
        <w:rPr>
          <w:rFonts w:hint="eastAsia" w:ascii="仿宋" w:hAnsi="仿宋" w:eastAsia="仿宋" w:cs="仿宋"/>
          <w:i w:val="0"/>
          <w:caps w:val="0"/>
          <w:color w:val="333333"/>
          <w:spacing w:val="0"/>
          <w:sz w:val="32"/>
          <w:szCs w:val="32"/>
          <w:shd w:val="clear" w:fill="FFFFFF"/>
          <w:lang w:val="en-US" w:eastAsia="zh-CN"/>
        </w:rPr>
        <w:fldChar w:fldCharType="begin"/>
      </w:r>
      <w:r>
        <w:rPr>
          <w:rFonts w:hint="eastAsia" w:ascii="仿宋" w:hAnsi="仿宋" w:eastAsia="仿宋" w:cs="仿宋"/>
          <w:i w:val="0"/>
          <w:caps w:val="0"/>
          <w:color w:val="333333"/>
          <w:spacing w:val="0"/>
          <w:sz w:val="32"/>
          <w:szCs w:val="32"/>
          <w:shd w:val="clear" w:fill="FFFFFF"/>
          <w:lang w:val="en-US" w:eastAsia="zh-CN"/>
        </w:rPr>
        <w:instrText xml:space="preserve"> HYPERLINK "http://www.jxyy.gov.cn/yyxcgj/zcfg/yyzwgk_xxgklists.shtml" </w:instrText>
      </w:r>
      <w:r>
        <w:rPr>
          <w:rFonts w:hint="eastAsia" w:ascii="仿宋" w:hAnsi="仿宋" w:eastAsia="仿宋" w:cs="仿宋"/>
          <w:i w:val="0"/>
          <w:caps w:val="0"/>
          <w:color w:val="333333"/>
          <w:spacing w:val="0"/>
          <w:sz w:val="32"/>
          <w:szCs w:val="32"/>
          <w:shd w:val="clear" w:fill="FFFFFF"/>
          <w:lang w:val="en-US" w:eastAsia="zh-CN"/>
        </w:rPr>
        <w:fldChar w:fldCharType="separate"/>
      </w:r>
      <w:r>
        <w:rPr>
          <w:rFonts w:hint="eastAsia" w:ascii="仿宋" w:hAnsi="仿宋" w:eastAsia="仿宋" w:cs="仿宋"/>
          <w:i w:val="0"/>
          <w:caps w:val="0"/>
          <w:color w:val="333333"/>
          <w:spacing w:val="0"/>
          <w:sz w:val="32"/>
          <w:szCs w:val="32"/>
          <w:shd w:val="clear" w:fill="FFFFFF"/>
          <w:lang w:val="en-US" w:eastAsia="zh-CN"/>
        </w:rPr>
        <w:t>政策法规</w:t>
      </w:r>
      <w:r>
        <w:rPr>
          <w:rFonts w:hint="eastAsia" w:ascii="仿宋" w:hAnsi="仿宋" w:eastAsia="仿宋" w:cs="仿宋"/>
          <w:i w:val="0"/>
          <w:caps w:val="0"/>
          <w:color w:val="333333"/>
          <w:spacing w:val="0"/>
          <w:sz w:val="32"/>
          <w:szCs w:val="32"/>
          <w:shd w:val="clear" w:fill="FFFFFF"/>
          <w:lang w:val="en-US" w:eastAsia="zh-CN"/>
        </w:rPr>
        <w:fldChar w:fldCharType="end"/>
      </w:r>
      <w:r>
        <w:rPr>
          <w:rFonts w:hint="eastAsia" w:ascii="仿宋" w:hAnsi="仿宋" w:eastAsia="仿宋" w:cs="仿宋"/>
          <w:i w:val="0"/>
          <w:caps w:val="0"/>
          <w:color w:val="333333"/>
          <w:spacing w:val="0"/>
          <w:sz w:val="32"/>
          <w:szCs w:val="32"/>
          <w:shd w:val="clear" w:fill="FFFFFF"/>
          <w:lang w:val="en-US" w:eastAsia="zh-CN"/>
        </w:rPr>
        <w:t>、</w:t>
      </w:r>
      <w:r>
        <w:rPr>
          <w:rFonts w:hint="eastAsia" w:ascii="仿宋" w:hAnsi="仿宋" w:eastAsia="仿宋" w:cs="仿宋"/>
          <w:i w:val="0"/>
          <w:caps w:val="0"/>
          <w:color w:val="333333"/>
          <w:spacing w:val="0"/>
          <w:sz w:val="32"/>
          <w:szCs w:val="32"/>
          <w:shd w:val="clear" w:fill="FFFFFF"/>
          <w:lang w:val="en-US" w:eastAsia="zh-CN"/>
        </w:rPr>
        <w:fldChar w:fldCharType="begin"/>
      </w:r>
      <w:r>
        <w:rPr>
          <w:rFonts w:hint="eastAsia" w:ascii="仿宋" w:hAnsi="仿宋" w:eastAsia="仿宋" w:cs="仿宋"/>
          <w:i w:val="0"/>
          <w:caps w:val="0"/>
          <w:color w:val="333333"/>
          <w:spacing w:val="0"/>
          <w:sz w:val="32"/>
          <w:szCs w:val="32"/>
          <w:shd w:val="clear" w:fill="FFFFFF"/>
          <w:lang w:val="en-US" w:eastAsia="zh-CN"/>
        </w:rPr>
        <w:instrText xml:space="preserve"> HYPERLINK "http://www.jxyy.gov.cn/yyxcgj/fzgh/yyzwgk_xxgklists.shtml" </w:instrText>
      </w:r>
      <w:r>
        <w:rPr>
          <w:rFonts w:hint="eastAsia" w:ascii="仿宋" w:hAnsi="仿宋" w:eastAsia="仿宋" w:cs="仿宋"/>
          <w:i w:val="0"/>
          <w:caps w:val="0"/>
          <w:color w:val="333333"/>
          <w:spacing w:val="0"/>
          <w:sz w:val="32"/>
          <w:szCs w:val="32"/>
          <w:shd w:val="clear" w:fill="FFFFFF"/>
          <w:lang w:val="en-US" w:eastAsia="zh-CN"/>
        </w:rPr>
        <w:fldChar w:fldCharType="separate"/>
      </w:r>
      <w:r>
        <w:rPr>
          <w:rFonts w:hint="eastAsia" w:ascii="仿宋" w:hAnsi="仿宋" w:eastAsia="仿宋" w:cs="仿宋"/>
          <w:i w:val="0"/>
          <w:caps w:val="0"/>
          <w:color w:val="333333"/>
          <w:spacing w:val="0"/>
          <w:sz w:val="32"/>
          <w:szCs w:val="32"/>
          <w:shd w:val="clear" w:fill="FFFFFF"/>
          <w:lang w:val="en-US" w:eastAsia="zh-CN"/>
        </w:rPr>
        <w:t>发展规划</w:t>
      </w:r>
      <w:r>
        <w:rPr>
          <w:rFonts w:hint="eastAsia" w:ascii="仿宋" w:hAnsi="仿宋" w:eastAsia="仿宋" w:cs="仿宋"/>
          <w:i w:val="0"/>
          <w:caps w:val="0"/>
          <w:color w:val="333333"/>
          <w:spacing w:val="0"/>
          <w:sz w:val="32"/>
          <w:szCs w:val="32"/>
          <w:shd w:val="clear" w:fill="FFFFFF"/>
          <w:lang w:val="en-US" w:eastAsia="zh-CN"/>
        </w:rPr>
        <w:fldChar w:fldCharType="end"/>
      </w:r>
      <w:r>
        <w:rPr>
          <w:rFonts w:hint="eastAsia" w:ascii="仿宋" w:hAnsi="仿宋" w:eastAsia="仿宋" w:cs="仿宋"/>
          <w:i w:val="0"/>
          <w:caps w:val="0"/>
          <w:color w:val="333333"/>
          <w:spacing w:val="0"/>
          <w:sz w:val="32"/>
          <w:szCs w:val="32"/>
          <w:shd w:val="clear" w:fill="FFFFFF"/>
          <w:lang w:val="en-US" w:eastAsia="zh-CN"/>
        </w:rPr>
        <w:t>、</w:t>
      </w:r>
      <w:r>
        <w:rPr>
          <w:rFonts w:hint="eastAsia" w:ascii="仿宋" w:hAnsi="仿宋" w:eastAsia="仿宋" w:cs="仿宋"/>
          <w:i w:val="0"/>
          <w:caps w:val="0"/>
          <w:color w:val="333333"/>
          <w:spacing w:val="0"/>
          <w:sz w:val="32"/>
          <w:szCs w:val="32"/>
          <w:shd w:val="clear" w:fill="FFFFFF"/>
          <w:lang w:val="en-US" w:eastAsia="zh-CN"/>
        </w:rPr>
        <w:fldChar w:fldCharType="begin"/>
      </w:r>
      <w:r>
        <w:rPr>
          <w:rFonts w:hint="eastAsia" w:ascii="仿宋" w:hAnsi="仿宋" w:eastAsia="仿宋" w:cs="仿宋"/>
          <w:i w:val="0"/>
          <w:caps w:val="0"/>
          <w:color w:val="333333"/>
          <w:spacing w:val="0"/>
          <w:sz w:val="32"/>
          <w:szCs w:val="32"/>
          <w:shd w:val="clear" w:fill="FFFFFF"/>
          <w:lang w:val="en-US" w:eastAsia="zh-CN"/>
        </w:rPr>
        <w:instrText xml:space="preserve"> HYPERLINK "http://www.jxyy.gov.cn/yyxcgj/cjxx/yyzwgk_xxgklists.shtml" </w:instrText>
      </w:r>
      <w:r>
        <w:rPr>
          <w:rFonts w:hint="eastAsia" w:ascii="仿宋" w:hAnsi="仿宋" w:eastAsia="仿宋" w:cs="仿宋"/>
          <w:i w:val="0"/>
          <w:caps w:val="0"/>
          <w:color w:val="333333"/>
          <w:spacing w:val="0"/>
          <w:sz w:val="32"/>
          <w:szCs w:val="32"/>
          <w:shd w:val="clear" w:fill="FFFFFF"/>
          <w:lang w:val="en-US" w:eastAsia="zh-CN"/>
        </w:rPr>
        <w:fldChar w:fldCharType="separate"/>
      </w:r>
      <w:r>
        <w:rPr>
          <w:rFonts w:hint="eastAsia" w:ascii="仿宋" w:hAnsi="仿宋" w:eastAsia="仿宋" w:cs="仿宋"/>
          <w:i w:val="0"/>
          <w:caps w:val="0"/>
          <w:color w:val="333333"/>
          <w:spacing w:val="0"/>
          <w:sz w:val="32"/>
          <w:szCs w:val="32"/>
          <w:shd w:val="clear" w:fill="FFFFFF"/>
          <w:lang w:val="en-US" w:eastAsia="zh-CN"/>
        </w:rPr>
        <w:t>财经信息</w:t>
      </w:r>
      <w:r>
        <w:rPr>
          <w:rFonts w:hint="eastAsia" w:ascii="仿宋" w:hAnsi="仿宋" w:eastAsia="仿宋" w:cs="仿宋"/>
          <w:i w:val="0"/>
          <w:caps w:val="0"/>
          <w:color w:val="333333"/>
          <w:spacing w:val="0"/>
          <w:sz w:val="32"/>
          <w:szCs w:val="32"/>
          <w:shd w:val="clear" w:fill="FFFFFF"/>
          <w:lang w:val="en-US" w:eastAsia="zh-CN"/>
        </w:rPr>
        <w:fldChar w:fldCharType="end"/>
      </w:r>
      <w:r>
        <w:rPr>
          <w:rFonts w:hint="eastAsia" w:ascii="仿宋" w:hAnsi="仿宋" w:eastAsia="仿宋" w:cs="仿宋"/>
          <w:i w:val="0"/>
          <w:caps w:val="0"/>
          <w:color w:val="333333"/>
          <w:spacing w:val="0"/>
          <w:sz w:val="32"/>
          <w:szCs w:val="32"/>
          <w:shd w:val="clear" w:fill="FFFFFF"/>
          <w:lang w:val="en-US" w:eastAsia="zh-CN"/>
        </w:rPr>
        <w:t>、</w:t>
      </w:r>
      <w:r>
        <w:rPr>
          <w:rFonts w:hint="eastAsia" w:ascii="仿宋" w:hAnsi="仿宋" w:eastAsia="仿宋" w:cs="仿宋"/>
          <w:i w:val="0"/>
          <w:caps w:val="0"/>
          <w:color w:val="333333"/>
          <w:spacing w:val="0"/>
          <w:sz w:val="32"/>
          <w:szCs w:val="32"/>
          <w:shd w:val="clear" w:fill="FFFFFF"/>
          <w:lang w:val="en-US" w:eastAsia="zh-CN"/>
        </w:rPr>
        <w:fldChar w:fldCharType="begin"/>
      </w:r>
      <w:r>
        <w:rPr>
          <w:rFonts w:hint="eastAsia" w:ascii="仿宋" w:hAnsi="仿宋" w:eastAsia="仿宋" w:cs="仿宋"/>
          <w:i w:val="0"/>
          <w:caps w:val="0"/>
          <w:color w:val="333333"/>
          <w:spacing w:val="0"/>
          <w:sz w:val="32"/>
          <w:szCs w:val="32"/>
          <w:shd w:val="clear" w:fill="FFFFFF"/>
          <w:lang w:val="en-US" w:eastAsia="zh-CN"/>
        </w:rPr>
        <w:instrText xml:space="preserve"> HYPERLINK "http://www.jxyy.gov.cn/yyxcgj/jdhy/yyzwgk_xxgklists.shtml" </w:instrText>
      </w:r>
      <w:r>
        <w:rPr>
          <w:rFonts w:hint="eastAsia" w:ascii="仿宋" w:hAnsi="仿宋" w:eastAsia="仿宋" w:cs="仿宋"/>
          <w:i w:val="0"/>
          <w:caps w:val="0"/>
          <w:color w:val="333333"/>
          <w:spacing w:val="0"/>
          <w:sz w:val="32"/>
          <w:szCs w:val="32"/>
          <w:shd w:val="clear" w:fill="FFFFFF"/>
          <w:lang w:val="en-US" w:eastAsia="zh-CN"/>
        </w:rPr>
        <w:fldChar w:fldCharType="separate"/>
      </w:r>
      <w:r>
        <w:rPr>
          <w:rFonts w:hint="eastAsia" w:ascii="仿宋" w:hAnsi="仿宋" w:eastAsia="仿宋" w:cs="仿宋"/>
          <w:i w:val="0"/>
          <w:caps w:val="0"/>
          <w:color w:val="333333"/>
          <w:spacing w:val="0"/>
          <w:sz w:val="32"/>
          <w:szCs w:val="32"/>
          <w:shd w:val="clear" w:fill="FFFFFF"/>
          <w:lang w:val="en-US" w:eastAsia="zh-CN"/>
        </w:rPr>
        <w:t>解读回应</w:t>
      </w:r>
      <w:r>
        <w:rPr>
          <w:rFonts w:hint="eastAsia" w:ascii="仿宋" w:hAnsi="仿宋" w:eastAsia="仿宋" w:cs="仿宋"/>
          <w:i w:val="0"/>
          <w:caps w:val="0"/>
          <w:color w:val="333333"/>
          <w:spacing w:val="0"/>
          <w:sz w:val="32"/>
          <w:szCs w:val="32"/>
          <w:shd w:val="clear" w:fill="FFFFFF"/>
          <w:lang w:val="en-US" w:eastAsia="zh-CN"/>
        </w:rPr>
        <w:fldChar w:fldCharType="end"/>
      </w:r>
      <w:r>
        <w:rPr>
          <w:rFonts w:hint="eastAsia" w:ascii="仿宋" w:hAnsi="仿宋" w:eastAsia="仿宋" w:cs="仿宋"/>
          <w:i w:val="0"/>
          <w:caps w:val="0"/>
          <w:color w:val="333333"/>
          <w:spacing w:val="0"/>
          <w:sz w:val="32"/>
          <w:szCs w:val="32"/>
          <w:shd w:val="clear" w:fill="FFFFFF"/>
          <w:lang w:val="en-US" w:eastAsia="zh-CN"/>
        </w:rPr>
        <w:t>、</w:t>
      </w:r>
      <w:r>
        <w:rPr>
          <w:rFonts w:hint="eastAsia" w:ascii="仿宋" w:hAnsi="仿宋" w:eastAsia="仿宋" w:cs="仿宋"/>
          <w:i w:val="0"/>
          <w:caps w:val="0"/>
          <w:color w:val="333333"/>
          <w:spacing w:val="0"/>
          <w:sz w:val="32"/>
          <w:szCs w:val="32"/>
          <w:shd w:val="clear" w:fill="FFFFFF"/>
          <w:lang w:val="en-US" w:eastAsia="zh-CN"/>
        </w:rPr>
        <w:fldChar w:fldCharType="begin"/>
      </w:r>
      <w:r>
        <w:rPr>
          <w:rFonts w:hint="eastAsia" w:ascii="仿宋" w:hAnsi="仿宋" w:eastAsia="仿宋" w:cs="仿宋"/>
          <w:i w:val="0"/>
          <w:caps w:val="0"/>
          <w:color w:val="333333"/>
          <w:spacing w:val="0"/>
          <w:sz w:val="32"/>
          <w:szCs w:val="32"/>
          <w:shd w:val="clear" w:fill="FFFFFF"/>
          <w:lang w:val="en-US" w:eastAsia="zh-CN"/>
        </w:rPr>
        <w:instrText xml:space="preserve"> HYPERLINK "http://www.jxyy.gov.cn/yyxcgj/qtxx/yyzwgk_xxgklists.shtml" </w:instrText>
      </w:r>
      <w:r>
        <w:rPr>
          <w:rFonts w:hint="eastAsia" w:ascii="仿宋" w:hAnsi="仿宋" w:eastAsia="仿宋" w:cs="仿宋"/>
          <w:i w:val="0"/>
          <w:caps w:val="0"/>
          <w:color w:val="333333"/>
          <w:spacing w:val="0"/>
          <w:sz w:val="32"/>
          <w:szCs w:val="32"/>
          <w:shd w:val="clear" w:fill="FFFFFF"/>
          <w:lang w:val="en-US" w:eastAsia="zh-CN"/>
        </w:rPr>
        <w:fldChar w:fldCharType="separate"/>
      </w:r>
      <w:r>
        <w:rPr>
          <w:rFonts w:hint="eastAsia" w:ascii="仿宋" w:hAnsi="仿宋" w:eastAsia="仿宋" w:cs="仿宋"/>
          <w:i w:val="0"/>
          <w:caps w:val="0"/>
          <w:color w:val="333333"/>
          <w:spacing w:val="0"/>
          <w:sz w:val="32"/>
          <w:szCs w:val="32"/>
          <w:shd w:val="clear" w:fill="FFFFFF"/>
          <w:lang w:val="en-US" w:eastAsia="zh-CN"/>
        </w:rPr>
        <w:t>其他信息</w:t>
      </w:r>
      <w:r>
        <w:rPr>
          <w:rFonts w:hint="eastAsia" w:ascii="仿宋" w:hAnsi="仿宋" w:eastAsia="仿宋" w:cs="仿宋"/>
          <w:i w:val="0"/>
          <w:caps w:val="0"/>
          <w:color w:val="333333"/>
          <w:spacing w:val="0"/>
          <w:sz w:val="32"/>
          <w:szCs w:val="32"/>
          <w:shd w:val="clear" w:fill="FFFFFF"/>
          <w:lang w:val="en-US" w:eastAsia="zh-CN"/>
        </w:rPr>
        <w:fldChar w:fldCharType="end"/>
      </w:r>
      <w:r>
        <w:rPr>
          <w:rFonts w:hint="eastAsia" w:ascii="仿宋" w:hAnsi="仿宋" w:eastAsia="仿宋" w:cs="仿宋"/>
          <w:i w:val="0"/>
          <w:caps w:val="0"/>
          <w:color w:val="333333"/>
          <w:spacing w:val="0"/>
          <w:sz w:val="32"/>
          <w:szCs w:val="32"/>
          <w:shd w:val="clear" w:fill="FFFFFF"/>
          <w:lang w:val="en-US" w:eastAsia="zh-CN"/>
        </w:rPr>
        <w:t>、</w:t>
      </w:r>
      <w:r>
        <w:rPr>
          <w:rFonts w:hint="eastAsia" w:ascii="仿宋" w:hAnsi="仿宋" w:eastAsia="仿宋" w:cs="仿宋"/>
          <w:i w:val="0"/>
          <w:caps w:val="0"/>
          <w:color w:val="333333"/>
          <w:spacing w:val="0"/>
          <w:sz w:val="32"/>
          <w:szCs w:val="32"/>
          <w:shd w:val="clear" w:fill="FFFFFF"/>
          <w:lang w:val="en-US" w:eastAsia="zh-CN"/>
        </w:rPr>
        <w:fldChar w:fldCharType="begin"/>
      </w:r>
      <w:r>
        <w:rPr>
          <w:rFonts w:hint="eastAsia" w:ascii="仿宋" w:hAnsi="仿宋" w:eastAsia="仿宋" w:cs="仿宋"/>
          <w:i w:val="0"/>
          <w:caps w:val="0"/>
          <w:color w:val="333333"/>
          <w:spacing w:val="0"/>
          <w:sz w:val="32"/>
          <w:szCs w:val="32"/>
          <w:shd w:val="clear" w:fill="FFFFFF"/>
          <w:lang w:val="en-US" w:eastAsia="zh-CN"/>
        </w:rPr>
        <w:instrText xml:space="preserve"> HYPERLINK "http://www.jxyy.gov.cn/yyxcgj/szjs/yyzwgk_xxgklist.shtml" </w:instrText>
      </w:r>
      <w:r>
        <w:rPr>
          <w:rFonts w:hint="eastAsia" w:ascii="仿宋" w:hAnsi="仿宋" w:eastAsia="仿宋" w:cs="仿宋"/>
          <w:i w:val="0"/>
          <w:caps w:val="0"/>
          <w:color w:val="333333"/>
          <w:spacing w:val="0"/>
          <w:sz w:val="32"/>
          <w:szCs w:val="32"/>
          <w:shd w:val="clear" w:fill="FFFFFF"/>
          <w:lang w:val="en-US" w:eastAsia="zh-CN"/>
        </w:rPr>
        <w:fldChar w:fldCharType="separate"/>
      </w:r>
      <w:r>
        <w:rPr>
          <w:rFonts w:hint="eastAsia" w:ascii="仿宋" w:hAnsi="仿宋" w:eastAsia="仿宋" w:cs="仿宋"/>
          <w:i w:val="0"/>
          <w:caps w:val="0"/>
          <w:color w:val="333333"/>
          <w:spacing w:val="0"/>
          <w:sz w:val="32"/>
          <w:szCs w:val="32"/>
          <w:shd w:val="clear" w:fill="FFFFFF"/>
          <w:lang w:val="en-US" w:eastAsia="zh-CN"/>
        </w:rPr>
        <w:t>市政建设</w:t>
      </w:r>
      <w:r>
        <w:rPr>
          <w:rFonts w:hint="eastAsia" w:ascii="仿宋" w:hAnsi="仿宋" w:eastAsia="仿宋" w:cs="仿宋"/>
          <w:i w:val="0"/>
          <w:caps w:val="0"/>
          <w:color w:val="333333"/>
          <w:spacing w:val="0"/>
          <w:sz w:val="32"/>
          <w:szCs w:val="32"/>
          <w:shd w:val="clear" w:fill="FFFFFF"/>
          <w:lang w:val="en-US" w:eastAsia="zh-CN"/>
        </w:rPr>
        <w:fldChar w:fldCharType="end"/>
      </w:r>
      <w:r>
        <w:rPr>
          <w:rFonts w:hint="eastAsia" w:ascii="仿宋" w:hAnsi="仿宋" w:eastAsia="仿宋" w:cs="仿宋"/>
          <w:i w:val="0"/>
          <w:caps w:val="0"/>
          <w:color w:val="333333"/>
          <w:spacing w:val="0"/>
          <w:sz w:val="32"/>
          <w:szCs w:val="32"/>
          <w:shd w:val="clear" w:fill="FFFFFF"/>
          <w:lang w:val="en-US" w:eastAsia="zh-CN"/>
        </w:rPr>
        <w:t>等领域范围。</w:t>
      </w:r>
    </w:p>
    <w:p>
      <w:pPr>
        <w:pStyle w:val="2"/>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caps w:val="0"/>
          <w:color w:val="333333"/>
          <w:spacing w:val="0"/>
          <w:sz w:val="32"/>
          <w:szCs w:val="32"/>
          <w:shd w:val="clear" w:fill="FFFFFF"/>
          <w:lang w:eastAsia="zh-CN"/>
        </w:rPr>
      </w:pPr>
      <w:r>
        <w:rPr>
          <w:rFonts w:hint="eastAsia" w:ascii="仿宋" w:hAnsi="仿宋" w:eastAsia="仿宋" w:cs="仿宋"/>
          <w:i w:val="0"/>
          <w:caps w:val="0"/>
          <w:color w:val="333333"/>
          <w:spacing w:val="0"/>
          <w:sz w:val="32"/>
          <w:szCs w:val="32"/>
          <w:shd w:val="clear" w:fill="FFFFFF"/>
          <w:lang w:eastAsia="zh-CN"/>
        </w:rPr>
        <w:t>依申请公开</w:t>
      </w: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eastAsia" w:ascii="仿宋" w:hAnsi="仿宋" w:eastAsia="仿宋" w:cs="仿宋"/>
          <w:i w:val="0"/>
          <w:caps w:val="0"/>
          <w:color w:val="333333"/>
          <w:spacing w:val="0"/>
          <w:sz w:val="32"/>
          <w:szCs w:val="32"/>
          <w:shd w:val="clear" w:fill="FFFFFF"/>
          <w:lang w:eastAsia="zh-CN"/>
        </w:rPr>
      </w:pPr>
      <w:r>
        <w:rPr>
          <w:rFonts w:hint="eastAsia" w:ascii="仿宋" w:hAnsi="仿宋" w:eastAsia="仿宋" w:cs="仿宋"/>
          <w:i w:val="0"/>
          <w:caps w:val="0"/>
          <w:color w:val="333333"/>
          <w:spacing w:val="0"/>
          <w:sz w:val="32"/>
          <w:szCs w:val="32"/>
          <w:shd w:val="clear" w:fill="FFFFFF"/>
          <w:lang w:val="en-US" w:eastAsia="zh-CN"/>
        </w:rPr>
        <w:t>2020年弋阳县城管局无依申请公开事例。</w:t>
      </w:r>
    </w:p>
    <w:p>
      <w:pPr>
        <w:pStyle w:val="2"/>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i w:val="0"/>
          <w:caps w:val="0"/>
          <w:color w:val="333333"/>
          <w:spacing w:val="0"/>
          <w:sz w:val="32"/>
          <w:szCs w:val="32"/>
          <w:shd w:val="clear" w:fill="FFFFFF"/>
          <w:lang w:eastAsia="zh-CN"/>
        </w:rPr>
      </w:pPr>
      <w:r>
        <w:rPr>
          <w:rFonts w:hint="eastAsia" w:ascii="仿宋" w:hAnsi="仿宋" w:eastAsia="仿宋" w:cs="仿宋"/>
          <w:i w:val="0"/>
          <w:caps w:val="0"/>
          <w:color w:val="333333"/>
          <w:spacing w:val="0"/>
          <w:sz w:val="32"/>
          <w:szCs w:val="32"/>
          <w:shd w:val="clear" w:fill="FFFFFF"/>
          <w:lang w:eastAsia="zh-CN"/>
        </w:rPr>
        <w:t>政府信息管理</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right="0" w:firstLine="640"/>
        <w:jc w:val="both"/>
        <w:textAlignment w:val="auto"/>
        <w:rPr>
          <w:rFonts w:hint="eastAsia" w:ascii="仿宋" w:hAnsi="仿宋" w:eastAsia="仿宋" w:cs="仿宋"/>
          <w:i w:val="0"/>
          <w:caps w:val="0"/>
          <w:color w:val="333333"/>
          <w:spacing w:val="0"/>
          <w:kern w:val="0"/>
          <w:sz w:val="32"/>
          <w:szCs w:val="32"/>
          <w:shd w:val="clear" w:fill="FFFFFF"/>
          <w:lang w:val="en-US" w:eastAsia="zh-CN" w:bidi="ar"/>
        </w:rPr>
      </w:pPr>
      <w:r>
        <w:rPr>
          <w:rFonts w:hint="eastAsia" w:ascii="仿宋" w:hAnsi="仿宋" w:eastAsia="仿宋" w:cs="仿宋"/>
          <w:i w:val="0"/>
          <w:caps w:val="0"/>
          <w:color w:val="333333"/>
          <w:spacing w:val="0"/>
          <w:kern w:val="0"/>
          <w:sz w:val="32"/>
          <w:szCs w:val="32"/>
          <w:shd w:val="clear" w:fill="FFFFFF"/>
          <w:lang w:val="en-US" w:eastAsia="zh-CN" w:bidi="ar"/>
        </w:rPr>
        <w:t>明确了局办公室为政务公开责任股室，安排落实专人负责网站内容的采集、编制和发布工作，严格按照“公开是原则，不公开是例外”原则做好政府信息公开工作。2020年县城管局网站共发布信息36条。</w:t>
      </w:r>
    </w:p>
    <w:p>
      <w:pPr>
        <w:pStyle w:val="2"/>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sz w:val="32"/>
          <w:szCs w:val="32"/>
        </w:rPr>
      </w:pPr>
      <w:r>
        <w:rPr>
          <w:rFonts w:hint="eastAsia" w:ascii="仿宋" w:hAnsi="仿宋" w:eastAsia="仿宋" w:cs="仿宋"/>
          <w:i w:val="0"/>
          <w:caps w:val="0"/>
          <w:color w:val="333333"/>
          <w:spacing w:val="0"/>
          <w:sz w:val="32"/>
          <w:szCs w:val="32"/>
          <w:shd w:val="clear" w:fill="FFFFFF"/>
          <w:lang w:eastAsia="zh-CN"/>
        </w:rPr>
        <w:t>平台建设</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仿宋" w:hAnsi="仿宋" w:eastAsia="仿宋" w:cs="仿宋"/>
          <w:sz w:val="32"/>
          <w:szCs w:val="32"/>
        </w:rPr>
      </w:pPr>
      <w:r>
        <w:rPr>
          <w:rFonts w:hint="eastAsia" w:ascii="仿宋" w:hAnsi="仿宋" w:eastAsia="仿宋" w:cs="仿宋"/>
          <w:kern w:val="0"/>
          <w:sz w:val="32"/>
          <w:szCs w:val="32"/>
          <w:shd w:val="clear" w:fill="FFFFFF"/>
          <w:lang w:val="en-US" w:eastAsia="zh-CN" w:bidi="ar"/>
        </w:rPr>
        <w:t>运用县政府网站的集约化建设。</w:t>
      </w:r>
      <w:r>
        <w:rPr>
          <w:rFonts w:hint="eastAsia" w:ascii="仿宋" w:hAnsi="仿宋" w:eastAsia="仿宋" w:cs="仿宋"/>
          <w:kern w:val="0"/>
          <w:sz w:val="32"/>
          <w:szCs w:val="32"/>
          <w:shd w:val="clear" w:fill="FFFFFF"/>
          <w:lang w:val="en-US" w:eastAsia="zh-CN" w:bidi="ar"/>
        </w:rPr>
        <w:t>开设专题专栏</w:t>
      </w:r>
      <w:r>
        <w:rPr>
          <w:rFonts w:hint="eastAsia" w:ascii="仿宋" w:hAnsi="仿宋" w:eastAsia="仿宋" w:cs="仿宋"/>
          <w:kern w:val="0"/>
          <w:sz w:val="32"/>
          <w:szCs w:val="32"/>
          <w:shd w:val="clear" w:fill="FFFFFF"/>
          <w:lang w:val="en-US" w:eastAsia="zh-CN" w:bidi="ar"/>
        </w:rPr>
        <w:t xml:space="preserve">8个。 </w:t>
      </w:r>
    </w:p>
    <w:p>
      <w:pPr>
        <w:pStyle w:val="2"/>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caps w:val="0"/>
          <w:color w:val="333333"/>
          <w:spacing w:val="0"/>
          <w:sz w:val="32"/>
          <w:szCs w:val="32"/>
          <w:shd w:val="clear" w:fill="FFFFFF"/>
          <w:lang w:eastAsia="zh-CN"/>
        </w:rPr>
      </w:pPr>
      <w:r>
        <w:rPr>
          <w:rFonts w:hint="eastAsia" w:ascii="仿宋" w:hAnsi="仿宋" w:eastAsia="仿宋" w:cs="仿宋"/>
          <w:i w:val="0"/>
          <w:caps w:val="0"/>
          <w:color w:val="333333"/>
          <w:spacing w:val="0"/>
          <w:sz w:val="32"/>
          <w:szCs w:val="32"/>
          <w:shd w:val="clear" w:fill="FFFFFF"/>
          <w:lang w:eastAsia="zh-CN"/>
        </w:rPr>
        <w:t>监督保障</w:t>
      </w:r>
    </w:p>
    <w:p>
      <w:pPr>
        <w:keepNext w:val="0"/>
        <w:keepLines w:val="0"/>
        <w:widowControl/>
        <w:suppressLineNumbers w:val="0"/>
        <w:spacing w:before="270" w:beforeAutospacing="0" w:after="0" w:afterAutospacing="0" w:line="30" w:lineRule="atLeast"/>
        <w:ind w:left="0" w:right="0" w:firstLine="640"/>
        <w:jc w:val="both"/>
        <w:rPr>
          <w:rFonts w:hint="eastAsia" w:ascii="仿宋" w:hAnsi="仿宋" w:eastAsia="仿宋" w:cs="仿宋"/>
          <w:i w:val="0"/>
          <w:caps w:val="0"/>
          <w:color w:val="333333"/>
          <w:spacing w:val="0"/>
          <w:sz w:val="32"/>
          <w:szCs w:val="32"/>
          <w:shd w:val="clear" w:fill="FFFFFF"/>
          <w:lang w:eastAsia="zh-CN"/>
        </w:rPr>
      </w:pPr>
      <w:r>
        <w:rPr>
          <w:rFonts w:hint="eastAsia" w:ascii="仿宋" w:hAnsi="仿宋" w:eastAsia="仿宋" w:cs="仿宋"/>
          <w:kern w:val="0"/>
          <w:sz w:val="32"/>
          <w:szCs w:val="32"/>
          <w:shd w:val="clear" w:fill="FFFFFF"/>
          <w:lang w:val="en-US" w:eastAsia="zh-CN" w:bidi="ar"/>
        </w:rPr>
        <w:t>2020</w:t>
      </w:r>
      <w:r>
        <w:rPr>
          <w:rFonts w:hint="eastAsia" w:ascii="仿宋" w:hAnsi="仿宋" w:eastAsia="仿宋" w:cs="仿宋"/>
          <w:kern w:val="0"/>
          <w:sz w:val="32"/>
          <w:szCs w:val="32"/>
          <w:shd w:val="clear" w:fill="FFFFFF"/>
          <w:lang w:val="en-US" w:eastAsia="zh-CN" w:bidi="ar"/>
        </w:rPr>
        <w:t xml:space="preserve">年初县城管局将政府信息公开工作目标任务分解下达给局机关各股室和局属各单位，并将政务公开工作纳入年度目标考核，全力做好政府信息公开内容保障。 </w:t>
      </w:r>
    </w:p>
    <w:p>
      <w:pPr>
        <w:numPr>
          <w:ilvl w:val="0"/>
          <w:numId w:val="0"/>
        </w:numPr>
        <w:spacing w:line="540" w:lineRule="exact"/>
        <w:rPr>
          <w:rFonts w:hint="eastAsia" w:ascii="黑体" w:hAnsi="黑体" w:eastAsia="黑体" w:cs="黑体"/>
          <w:b w:val="0"/>
          <w:bCs/>
          <w:sz w:val="32"/>
          <w:szCs w:val="32"/>
        </w:rPr>
      </w:pPr>
      <w:r>
        <w:rPr>
          <w:rFonts w:hint="eastAsia" w:ascii="黑体" w:hAnsi="黑体" w:eastAsia="黑体" w:cs="黑体"/>
          <w:b w:val="0"/>
          <w:bCs/>
          <w:sz w:val="32"/>
          <w:szCs w:val="32"/>
          <w:lang w:eastAsia="zh-CN"/>
        </w:rPr>
        <w:t>二、</w:t>
      </w:r>
      <w:r>
        <w:rPr>
          <w:rFonts w:hint="eastAsia" w:ascii="黑体" w:hAnsi="黑体" w:eastAsia="黑体" w:cs="黑体"/>
          <w:b w:val="0"/>
          <w:bCs/>
          <w:sz w:val="32"/>
          <w:szCs w:val="32"/>
        </w:rPr>
        <w:t>主动公开政府信息情况</w:t>
      </w:r>
    </w:p>
    <w:tbl>
      <w:tblPr>
        <w:tblStyle w:val="3"/>
        <w:tblW w:w="84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2460"/>
        <w:gridCol w:w="2025"/>
        <w:gridCol w:w="2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信息内容</w:t>
            </w:r>
          </w:p>
        </w:tc>
        <w:tc>
          <w:tcPr>
            <w:tcW w:w="2460"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本年新制作数量</w:t>
            </w:r>
          </w:p>
        </w:tc>
        <w:tc>
          <w:tcPr>
            <w:tcW w:w="2025"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本年新公开数量</w:t>
            </w:r>
          </w:p>
        </w:tc>
        <w:tc>
          <w:tcPr>
            <w:tcW w:w="2295"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对外公开总数量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vAlign w:val="center"/>
          </w:tcPr>
          <w:p>
            <w:pPr>
              <w:spacing w:line="460" w:lineRule="exact"/>
              <w:jc w:val="center"/>
              <w:rPr>
                <w:rFonts w:ascii="仿宋" w:hAnsi="仿宋" w:eastAsia="仿宋" w:cs="仿宋"/>
                <w:sz w:val="24"/>
              </w:rPr>
            </w:pPr>
            <w:r>
              <w:rPr>
                <w:rFonts w:hint="eastAsia" w:ascii="仿宋" w:hAnsi="仿宋" w:eastAsia="仿宋" w:cs="仿宋"/>
                <w:sz w:val="24"/>
              </w:rPr>
              <w:t>规    章</w:t>
            </w:r>
          </w:p>
        </w:tc>
        <w:tc>
          <w:tcPr>
            <w:tcW w:w="2460" w:type="dxa"/>
            <w:shd w:val="clear" w:color="auto" w:fill="auto"/>
          </w:tcPr>
          <w:p>
            <w:pPr>
              <w:spacing w:line="460" w:lineRule="exact"/>
              <w:jc w:val="center"/>
              <w:rPr>
                <w:rFonts w:hint="eastAsia" w:ascii="仿宋" w:hAnsi="仿宋" w:eastAsia="仿宋" w:cs="仿宋"/>
                <w:sz w:val="24"/>
                <w:lang w:eastAsia="zh-CN"/>
              </w:rPr>
            </w:pPr>
            <w:r>
              <w:rPr>
                <w:rFonts w:hint="eastAsia" w:ascii="仿宋" w:hAnsi="仿宋" w:eastAsia="仿宋" w:cs="仿宋"/>
                <w:sz w:val="24"/>
                <w:lang w:val="en-US" w:eastAsia="zh-CN"/>
              </w:rPr>
              <w:t>0</w:t>
            </w:r>
          </w:p>
        </w:tc>
        <w:tc>
          <w:tcPr>
            <w:tcW w:w="2025" w:type="dxa"/>
            <w:shd w:val="clear" w:color="auto" w:fill="auto"/>
          </w:tcPr>
          <w:p>
            <w:pPr>
              <w:spacing w:line="46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2295" w:type="dxa"/>
            <w:shd w:val="clear" w:color="auto" w:fill="auto"/>
          </w:tcPr>
          <w:p>
            <w:pPr>
              <w:spacing w:line="460" w:lineRule="exact"/>
              <w:jc w:val="center"/>
              <w:rPr>
                <w:rFonts w:hint="eastAsia" w:ascii="仿宋" w:hAnsi="仿宋" w:eastAsia="仿宋" w:cs="仿宋"/>
                <w:sz w:val="24"/>
                <w:lang w:eastAsia="zh-CN"/>
              </w:rPr>
            </w:pPr>
            <w:r>
              <w:rPr>
                <w:rFonts w:hint="eastAsia" w:ascii="仿宋" w:hAnsi="仿宋" w:eastAsia="仿宋" w:cs="仿宋"/>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规范性文件（本单位制发的）</w:t>
            </w:r>
          </w:p>
        </w:tc>
        <w:tc>
          <w:tcPr>
            <w:tcW w:w="2460" w:type="dxa"/>
            <w:shd w:val="clear" w:color="auto" w:fill="auto"/>
          </w:tcPr>
          <w:p>
            <w:pPr>
              <w:spacing w:line="460" w:lineRule="exact"/>
              <w:jc w:val="center"/>
              <w:rPr>
                <w:rFonts w:hint="eastAsia" w:ascii="仿宋" w:hAnsi="仿宋" w:eastAsia="仿宋" w:cs="仿宋"/>
                <w:sz w:val="24"/>
                <w:lang w:eastAsia="zh-CN"/>
              </w:rPr>
            </w:pPr>
            <w:r>
              <w:rPr>
                <w:rFonts w:hint="eastAsia" w:ascii="仿宋" w:hAnsi="仿宋" w:eastAsia="仿宋" w:cs="仿宋"/>
                <w:sz w:val="24"/>
                <w:lang w:val="en-US" w:eastAsia="zh-CN"/>
              </w:rPr>
              <w:t>0</w:t>
            </w:r>
          </w:p>
        </w:tc>
        <w:tc>
          <w:tcPr>
            <w:tcW w:w="2025" w:type="dxa"/>
            <w:shd w:val="clear" w:color="auto" w:fill="auto"/>
          </w:tcPr>
          <w:p>
            <w:pPr>
              <w:spacing w:line="460" w:lineRule="exact"/>
              <w:jc w:val="center"/>
              <w:rPr>
                <w:rFonts w:hint="eastAsia" w:ascii="仿宋" w:hAnsi="仿宋" w:eastAsia="仿宋" w:cs="仿宋"/>
                <w:sz w:val="24"/>
                <w:lang w:eastAsia="zh-CN"/>
              </w:rPr>
            </w:pPr>
            <w:r>
              <w:rPr>
                <w:rFonts w:hint="eastAsia" w:ascii="仿宋" w:hAnsi="仿宋" w:eastAsia="仿宋" w:cs="仿宋"/>
                <w:sz w:val="24"/>
                <w:lang w:val="en-US" w:eastAsia="zh-CN"/>
              </w:rPr>
              <w:t>1</w:t>
            </w:r>
          </w:p>
        </w:tc>
        <w:tc>
          <w:tcPr>
            <w:tcW w:w="2295" w:type="dxa"/>
            <w:shd w:val="clear" w:color="auto" w:fill="auto"/>
          </w:tcPr>
          <w:p>
            <w:pPr>
              <w:spacing w:line="460" w:lineRule="exact"/>
              <w:jc w:val="center"/>
              <w:rPr>
                <w:rFonts w:hint="default" w:ascii="仿宋" w:hAnsi="仿宋" w:eastAsia="仿宋" w:cs="仿宋"/>
                <w:sz w:val="24"/>
                <w:lang w:val="en-US" w:eastAsia="zh-CN"/>
              </w:rPr>
            </w:pPr>
            <w:r>
              <w:rPr>
                <w:rFonts w:hint="eastAsia" w:ascii="仿宋" w:hAnsi="仿宋" w:eastAsia="仿宋" w:cs="仿宋"/>
                <w:sz w:val="24"/>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hint="eastAsia" w:ascii="仿宋" w:hAnsi="仿宋" w:eastAsia="仿宋" w:cs="仿宋"/>
                <w:sz w:val="24"/>
              </w:rPr>
            </w:pPr>
            <w:r>
              <w:rPr>
                <w:rFonts w:hint="eastAsia" w:ascii="仿宋" w:hAnsi="仿宋" w:eastAsia="仿宋" w:cs="仿宋"/>
                <w:sz w:val="24"/>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信息内容</w:t>
            </w:r>
          </w:p>
        </w:tc>
        <w:tc>
          <w:tcPr>
            <w:tcW w:w="2460" w:type="dxa"/>
            <w:shd w:val="clear" w:color="auto" w:fill="auto"/>
          </w:tcPr>
          <w:p>
            <w:pPr>
              <w:spacing w:line="460" w:lineRule="exact"/>
              <w:jc w:val="center"/>
              <w:rPr>
                <w:rFonts w:hint="eastAsia" w:ascii="仿宋" w:hAnsi="仿宋" w:eastAsia="仿宋" w:cs="仿宋"/>
                <w:sz w:val="24"/>
              </w:rPr>
            </w:pPr>
            <w:r>
              <w:rPr>
                <w:rFonts w:hint="eastAsia" w:ascii="仿宋" w:hAnsi="仿宋" w:eastAsia="仿宋" w:cs="仿宋"/>
                <w:sz w:val="24"/>
              </w:rPr>
              <w:t>上一年项目数量</w:t>
            </w:r>
          </w:p>
        </w:tc>
        <w:tc>
          <w:tcPr>
            <w:tcW w:w="2025" w:type="dxa"/>
            <w:shd w:val="clear" w:color="auto" w:fill="auto"/>
          </w:tcPr>
          <w:p>
            <w:pPr>
              <w:spacing w:line="460" w:lineRule="exact"/>
              <w:jc w:val="center"/>
              <w:rPr>
                <w:rFonts w:hint="eastAsia" w:ascii="仿宋" w:hAnsi="仿宋" w:eastAsia="仿宋" w:cs="仿宋"/>
                <w:sz w:val="24"/>
              </w:rPr>
            </w:pPr>
            <w:r>
              <w:rPr>
                <w:rFonts w:hint="eastAsia" w:ascii="仿宋" w:hAnsi="仿宋" w:eastAsia="仿宋" w:cs="仿宋"/>
                <w:sz w:val="24"/>
              </w:rPr>
              <w:t>本年增/减</w:t>
            </w:r>
          </w:p>
        </w:tc>
        <w:tc>
          <w:tcPr>
            <w:tcW w:w="2295" w:type="dxa"/>
            <w:shd w:val="clear" w:color="auto" w:fill="auto"/>
          </w:tcPr>
          <w:p>
            <w:pPr>
              <w:spacing w:line="460" w:lineRule="exact"/>
              <w:jc w:val="center"/>
              <w:rPr>
                <w:rFonts w:hint="eastAsia" w:ascii="仿宋" w:hAnsi="仿宋" w:eastAsia="仿宋" w:cs="仿宋"/>
                <w:sz w:val="24"/>
              </w:rPr>
            </w:pPr>
            <w:r>
              <w:rPr>
                <w:rFonts w:hint="eastAsia" w:ascii="仿宋" w:hAnsi="仿宋" w:eastAsia="仿宋" w:cs="仿宋"/>
                <w:sz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行政许可</w:t>
            </w:r>
          </w:p>
        </w:tc>
        <w:tc>
          <w:tcPr>
            <w:tcW w:w="2460" w:type="dxa"/>
            <w:shd w:val="clear" w:color="auto" w:fill="auto"/>
          </w:tcPr>
          <w:p>
            <w:pPr>
              <w:spacing w:line="460" w:lineRule="exact"/>
              <w:jc w:val="center"/>
              <w:rPr>
                <w:rFonts w:hint="default" w:ascii="仿宋" w:hAnsi="仿宋" w:eastAsia="仿宋" w:cs="仿宋"/>
                <w:sz w:val="24"/>
                <w:lang w:val="en-US" w:eastAsia="zh-CN"/>
              </w:rPr>
            </w:pPr>
            <w:r>
              <w:rPr>
                <w:rFonts w:hint="eastAsia" w:ascii="仿宋" w:hAnsi="仿宋" w:eastAsia="仿宋" w:cs="仿宋"/>
                <w:sz w:val="24"/>
                <w:lang w:val="en-US" w:eastAsia="zh-CN"/>
              </w:rPr>
              <w:t>16</w:t>
            </w:r>
          </w:p>
        </w:tc>
        <w:tc>
          <w:tcPr>
            <w:tcW w:w="2025" w:type="dxa"/>
            <w:shd w:val="clear" w:color="auto" w:fill="auto"/>
          </w:tcPr>
          <w:p>
            <w:pPr>
              <w:spacing w:line="460" w:lineRule="exact"/>
              <w:jc w:val="center"/>
              <w:rPr>
                <w:rFonts w:hint="eastAsia" w:ascii="仿宋" w:hAnsi="仿宋" w:eastAsia="仿宋" w:cs="仿宋"/>
                <w:sz w:val="24"/>
                <w:lang w:eastAsia="zh-CN"/>
              </w:rPr>
            </w:pPr>
            <w:r>
              <w:rPr>
                <w:rFonts w:hint="eastAsia" w:ascii="仿宋" w:hAnsi="仿宋" w:eastAsia="仿宋" w:cs="仿宋"/>
                <w:sz w:val="24"/>
                <w:lang w:val="en-US" w:eastAsia="zh-CN"/>
              </w:rPr>
              <w:t>0</w:t>
            </w:r>
          </w:p>
        </w:tc>
        <w:tc>
          <w:tcPr>
            <w:tcW w:w="2295" w:type="dxa"/>
            <w:shd w:val="clear" w:color="auto" w:fill="auto"/>
          </w:tcPr>
          <w:p>
            <w:pPr>
              <w:spacing w:line="460" w:lineRule="exact"/>
              <w:jc w:val="center"/>
              <w:rPr>
                <w:rFonts w:hint="default" w:ascii="仿宋" w:hAnsi="仿宋" w:eastAsia="仿宋" w:cs="仿宋"/>
                <w:sz w:val="24"/>
                <w:lang w:val="en-US" w:eastAsia="zh-CN"/>
              </w:rPr>
            </w:pPr>
            <w:r>
              <w:rPr>
                <w:rFonts w:hint="eastAsia" w:ascii="仿宋" w:hAnsi="仿宋" w:eastAsia="仿宋" w:cs="仿宋"/>
                <w:sz w:val="24"/>
                <w:lang w:val="en-US" w:eastAsia="zh-CN"/>
              </w:rPr>
              <w:t>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其他对外管理服务事项</w:t>
            </w:r>
          </w:p>
        </w:tc>
        <w:tc>
          <w:tcPr>
            <w:tcW w:w="2460" w:type="dxa"/>
            <w:shd w:val="clear" w:color="auto" w:fill="auto"/>
          </w:tcPr>
          <w:p>
            <w:pPr>
              <w:spacing w:line="460" w:lineRule="exact"/>
              <w:jc w:val="center"/>
              <w:rPr>
                <w:rFonts w:hint="eastAsia" w:ascii="仿宋" w:hAnsi="仿宋" w:eastAsia="仿宋" w:cs="仿宋"/>
                <w:sz w:val="24"/>
                <w:lang w:eastAsia="zh-CN"/>
              </w:rPr>
            </w:pPr>
            <w:r>
              <w:rPr>
                <w:rFonts w:hint="eastAsia" w:ascii="仿宋" w:hAnsi="仿宋" w:eastAsia="仿宋" w:cs="仿宋"/>
                <w:sz w:val="24"/>
                <w:lang w:val="en-US" w:eastAsia="zh-CN"/>
              </w:rPr>
              <w:t>3</w:t>
            </w:r>
          </w:p>
        </w:tc>
        <w:tc>
          <w:tcPr>
            <w:tcW w:w="2025" w:type="dxa"/>
            <w:shd w:val="clear" w:color="auto" w:fill="auto"/>
          </w:tcPr>
          <w:p>
            <w:pPr>
              <w:spacing w:line="460" w:lineRule="exact"/>
              <w:jc w:val="center"/>
              <w:rPr>
                <w:rFonts w:hint="eastAsia" w:ascii="仿宋" w:hAnsi="仿宋" w:eastAsia="仿宋" w:cs="仿宋"/>
                <w:sz w:val="24"/>
                <w:lang w:eastAsia="zh-CN"/>
              </w:rPr>
            </w:pPr>
            <w:r>
              <w:rPr>
                <w:rFonts w:hint="eastAsia" w:ascii="仿宋" w:hAnsi="仿宋" w:eastAsia="仿宋" w:cs="仿宋"/>
                <w:sz w:val="24"/>
                <w:lang w:val="en-US" w:eastAsia="zh-CN"/>
              </w:rPr>
              <w:t>0</w:t>
            </w:r>
          </w:p>
        </w:tc>
        <w:tc>
          <w:tcPr>
            <w:tcW w:w="2295" w:type="dxa"/>
            <w:shd w:val="clear" w:color="auto" w:fill="auto"/>
          </w:tcPr>
          <w:p>
            <w:pPr>
              <w:spacing w:line="460" w:lineRule="exact"/>
              <w:jc w:val="center"/>
              <w:rPr>
                <w:rFonts w:hint="default" w:ascii="仿宋" w:hAnsi="仿宋" w:eastAsia="仿宋" w:cs="仿宋"/>
                <w:sz w:val="24"/>
                <w:lang w:val="en-US" w:eastAsia="zh-CN"/>
              </w:rPr>
            </w:pPr>
            <w:r>
              <w:rPr>
                <w:rFonts w:hint="eastAsia" w:ascii="仿宋" w:hAnsi="仿宋" w:eastAsia="仿宋" w:cs="仿宋"/>
                <w:sz w:val="24"/>
                <w:lang w:val="en-US" w:eastAsia="zh-CN"/>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hint="eastAsia" w:ascii="仿宋" w:hAnsi="仿宋" w:eastAsia="仿宋" w:cs="仿宋"/>
                <w:sz w:val="24"/>
              </w:rPr>
            </w:pPr>
            <w:r>
              <w:rPr>
                <w:rFonts w:hint="eastAsia" w:ascii="仿宋" w:hAnsi="仿宋" w:eastAsia="仿宋" w:cs="仿宋"/>
                <w:sz w:val="24"/>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信息内容</w:t>
            </w:r>
          </w:p>
        </w:tc>
        <w:tc>
          <w:tcPr>
            <w:tcW w:w="2460" w:type="dxa"/>
            <w:shd w:val="clear" w:color="auto" w:fill="auto"/>
          </w:tcPr>
          <w:p>
            <w:pPr>
              <w:spacing w:line="460" w:lineRule="exact"/>
              <w:jc w:val="center"/>
              <w:rPr>
                <w:rFonts w:hint="eastAsia" w:ascii="仿宋" w:hAnsi="仿宋" w:eastAsia="仿宋" w:cs="仿宋"/>
                <w:sz w:val="24"/>
              </w:rPr>
            </w:pPr>
            <w:r>
              <w:rPr>
                <w:rFonts w:hint="eastAsia" w:ascii="仿宋" w:hAnsi="仿宋" w:eastAsia="仿宋" w:cs="仿宋"/>
                <w:sz w:val="24"/>
              </w:rPr>
              <w:t>上一年项目数量</w:t>
            </w:r>
          </w:p>
        </w:tc>
        <w:tc>
          <w:tcPr>
            <w:tcW w:w="2025" w:type="dxa"/>
            <w:shd w:val="clear" w:color="auto" w:fill="auto"/>
          </w:tcPr>
          <w:p>
            <w:pPr>
              <w:spacing w:line="460" w:lineRule="exact"/>
              <w:jc w:val="center"/>
              <w:rPr>
                <w:rFonts w:hint="eastAsia" w:ascii="仿宋" w:hAnsi="仿宋" w:eastAsia="仿宋" w:cs="仿宋"/>
                <w:sz w:val="24"/>
              </w:rPr>
            </w:pPr>
            <w:r>
              <w:rPr>
                <w:rFonts w:hint="eastAsia" w:ascii="仿宋" w:hAnsi="仿宋" w:eastAsia="仿宋" w:cs="仿宋"/>
                <w:sz w:val="24"/>
              </w:rPr>
              <w:t>本年增/减</w:t>
            </w:r>
          </w:p>
        </w:tc>
        <w:tc>
          <w:tcPr>
            <w:tcW w:w="2295" w:type="dxa"/>
            <w:shd w:val="clear" w:color="auto" w:fill="auto"/>
          </w:tcPr>
          <w:p>
            <w:pPr>
              <w:spacing w:line="460" w:lineRule="exact"/>
              <w:jc w:val="center"/>
              <w:rPr>
                <w:rFonts w:hint="eastAsia" w:ascii="仿宋" w:hAnsi="仿宋" w:eastAsia="仿宋" w:cs="仿宋"/>
                <w:sz w:val="24"/>
              </w:rPr>
            </w:pPr>
            <w:r>
              <w:rPr>
                <w:rFonts w:hint="eastAsia" w:ascii="仿宋" w:hAnsi="仿宋" w:eastAsia="仿宋" w:cs="仿宋"/>
                <w:sz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行政处罚</w:t>
            </w:r>
          </w:p>
        </w:tc>
        <w:tc>
          <w:tcPr>
            <w:tcW w:w="2460" w:type="dxa"/>
            <w:shd w:val="clear" w:color="auto" w:fill="auto"/>
          </w:tcPr>
          <w:p>
            <w:pPr>
              <w:spacing w:line="460" w:lineRule="exact"/>
              <w:jc w:val="center"/>
              <w:rPr>
                <w:rFonts w:hint="default" w:ascii="仿宋" w:hAnsi="仿宋" w:eastAsia="仿宋" w:cs="仿宋"/>
                <w:sz w:val="24"/>
                <w:lang w:val="en-US" w:eastAsia="zh-CN"/>
              </w:rPr>
            </w:pPr>
            <w:r>
              <w:rPr>
                <w:rFonts w:hint="eastAsia" w:ascii="仿宋" w:hAnsi="仿宋" w:eastAsia="仿宋" w:cs="仿宋"/>
                <w:sz w:val="24"/>
                <w:lang w:val="en-US" w:eastAsia="zh-CN"/>
              </w:rPr>
              <w:t>58</w:t>
            </w:r>
          </w:p>
        </w:tc>
        <w:tc>
          <w:tcPr>
            <w:tcW w:w="2025" w:type="dxa"/>
            <w:shd w:val="clear" w:color="auto" w:fill="auto"/>
          </w:tcPr>
          <w:p>
            <w:pPr>
              <w:spacing w:line="460" w:lineRule="exact"/>
              <w:jc w:val="center"/>
              <w:rPr>
                <w:rFonts w:hint="eastAsia" w:ascii="仿宋" w:hAnsi="仿宋" w:eastAsia="仿宋" w:cs="仿宋"/>
                <w:sz w:val="24"/>
                <w:lang w:eastAsia="zh-CN"/>
              </w:rPr>
            </w:pPr>
            <w:r>
              <w:rPr>
                <w:rFonts w:hint="eastAsia" w:ascii="仿宋" w:hAnsi="仿宋" w:eastAsia="仿宋" w:cs="仿宋"/>
                <w:sz w:val="24"/>
                <w:lang w:val="en-US" w:eastAsia="zh-CN"/>
              </w:rPr>
              <w:t>0</w:t>
            </w:r>
          </w:p>
        </w:tc>
        <w:tc>
          <w:tcPr>
            <w:tcW w:w="2295" w:type="dxa"/>
            <w:shd w:val="clear" w:color="auto" w:fill="auto"/>
          </w:tcPr>
          <w:p>
            <w:pPr>
              <w:spacing w:line="460" w:lineRule="exact"/>
              <w:jc w:val="center"/>
              <w:rPr>
                <w:rFonts w:hint="default" w:ascii="仿宋" w:hAnsi="仿宋" w:eastAsia="仿宋" w:cs="仿宋"/>
                <w:sz w:val="24"/>
                <w:lang w:val="en-US" w:eastAsia="zh-CN"/>
              </w:rPr>
            </w:pPr>
            <w:r>
              <w:rPr>
                <w:rFonts w:hint="eastAsia" w:ascii="仿宋" w:hAnsi="仿宋" w:eastAsia="仿宋" w:cs="仿宋"/>
                <w:sz w:val="24"/>
                <w:lang w:val="en-US" w:eastAsia="zh-CN"/>
              </w:rPr>
              <w:t>839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行政强制</w:t>
            </w:r>
          </w:p>
        </w:tc>
        <w:tc>
          <w:tcPr>
            <w:tcW w:w="2460" w:type="dxa"/>
            <w:shd w:val="clear" w:color="auto" w:fill="auto"/>
          </w:tcPr>
          <w:p>
            <w:pPr>
              <w:spacing w:line="460" w:lineRule="exact"/>
              <w:jc w:val="center"/>
              <w:rPr>
                <w:rFonts w:hint="eastAsia" w:ascii="仿宋" w:hAnsi="仿宋" w:eastAsia="仿宋" w:cs="仿宋"/>
                <w:sz w:val="24"/>
                <w:lang w:eastAsia="zh-CN"/>
              </w:rPr>
            </w:pPr>
            <w:r>
              <w:rPr>
                <w:rFonts w:hint="eastAsia" w:ascii="仿宋" w:hAnsi="仿宋" w:eastAsia="仿宋" w:cs="仿宋"/>
                <w:sz w:val="24"/>
                <w:lang w:val="en-US" w:eastAsia="zh-CN"/>
              </w:rPr>
              <w:t>4</w:t>
            </w:r>
          </w:p>
        </w:tc>
        <w:tc>
          <w:tcPr>
            <w:tcW w:w="2025" w:type="dxa"/>
            <w:shd w:val="clear" w:color="auto" w:fill="auto"/>
          </w:tcPr>
          <w:p>
            <w:pPr>
              <w:spacing w:line="460" w:lineRule="exact"/>
              <w:jc w:val="center"/>
              <w:rPr>
                <w:rFonts w:hint="eastAsia" w:ascii="仿宋" w:hAnsi="仿宋" w:eastAsia="仿宋" w:cs="仿宋"/>
                <w:sz w:val="24"/>
                <w:lang w:eastAsia="zh-CN"/>
              </w:rPr>
            </w:pPr>
            <w:r>
              <w:rPr>
                <w:rFonts w:hint="eastAsia" w:ascii="仿宋" w:hAnsi="仿宋" w:eastAsia="仿宋" w:cs="仿宋"/>
                <w:sz w:val="24"/>
                <w:lang w:val="en-US" w:eastAsia="zh-CN"/>
              </w:rPr>
              <w:t>0</w:t>
            </w:r>
          </w:p>
        </w:tc>
        <w:tc>
          <w:tcPr>
            <w:tcW w:w="2295" w:type="dxa"/>
            <w:shd w:val="clear" w:color="auto" w:fill="auto"/>
          </w:tcPr>
          <w:p>
            <w:pPr>
              <w:spacing w:line="460" w:lineRule="exact"/>
              <w:jc w:val="center"/>
              <w:rPr>
                <w:rFonts w:hint="eastAsia" w:ascii="仿宋" w:hAnsi="仿宋" w:eastAsia="仿宋" w:cs="仿宋"/>
                <w:sz w:val="24"/>
                <w:lang w:eastAsia="zh-CN"/>
              </w:rPr>
            </w:pPr>
            <w:r>
              <w:rPr>
                <w:rFonts w:hint="eastAsia" w:ascii="仿宋" w:hAnsi="仿宋" w:eastAsia="仿宋" w:cs="仿宋"/>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hint="eastAsia" w:ascii="仿宋" w:hAnsi="仿宋" w:eastAsia="仿宋" w:cs="仿宋"/>
                <w:sz w:val="24"/>
              </w:rPr>
            </w:pPr>
            <w:r>
              <w:rPr>
                <w:rFonts w:hint="eastAsia" w:ascii="仿宋" w:hAnsi="仿宋" w:eastAsia="仿宋" w:cs="仿宋"/>
                <w:sz w:val="24"/>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信息内容</w:t>
            </w:r>
          </w:p>
        </w:tc>
        <w:tc>
          <w:tcPr>
            <w:tcW w:w="2460" w:type="dxa"/>
            <w:shd w:val="clear" w:color="auto" w:fill="auto"/>
          </w:tcPr>
          <w:p>
            <w:pPr>
              <w:spacing w:line="460" w:lineRule="exact"/>
              <w:jc w:val="center"/>
              <w:rPr>
                <w:rFonts w:hint="eastAsia" w:ascii="仿宋" w:hAnsi="仿宋" w:eastAsia="仿宋" w:cs="仿宋"/>
                <w:sz w:val="24"/>
              </w:rPr>
            </w:pPr>
            <w:r>
              <w:rPr>
                <w:rFonts w:hint="eastAsia" w:ascii="仿宋" w:hAnsi="仿宋" w:eastAsia="仿宋" w:cs="仿宋"/>
                <w:sz w:val="24"/>
              </w:rPr>
              <w:t>上一年项目数量</w:t>
            </w:r>
          </w:p>
        </w:tc>
        <w:tc>
          <w:tcPr>
            <w:tcW w:w="4320" w:type="dxa"/>
            <w:gridSpan w:val="2"/>
            <w:shd w:val="clear" w:color="auto" w:fill="auto"/>
          </w:tcPr>
          <w:p>
            <w:pPr>
              <w:spacing w:line="460" w:lineRule="exact"/>
              <w:jc w:val="center"/>
              <w:rPr>
                <w:rFonts w:hint="eastAsia" w:ascii="仿宋" w:hAnsi="仿宋" w:eastAsia="仿宋" w:cs="仿宋"/>
                <w:sz w:val="24"/>
              </w:rPr>
            </w:pPr>
            <w:r>
              <w:rPr>
                <w:rFonts w:hint="eastAsia" w:ascii="仿宋" w:hAnsi="仿宋" w:eastAsia="仿宋" w:cs="仿宋"/>
                <w:sz w:val="24"/>
              </w:rPr>
              <w:t>本年增/减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行政事业性收费</w:t>
            </w:r>
          </w:p>
        </w:tc>
        <w:tc>
          <w:tcPr>
            <w:tcW w:w="2460" w:type="dxa"/>
            <w:shd w:val="clear" w:color="auto" w:fill="auto"/>
          </w:tcPr>
          <w:p>
            <w:pPr>
              <w:spacing w:line="460" w:lineRule="exact"/>
              <w:jc w:val="center"/>
              <w:rPr>
                <w:rFonts w:hint="eastAsia" w:ascii="仿宋" w:hAnsi="仿宋" w:eastAsia="仿宋" w:cs="仿宋"/>
                <w:sz w:val="24"/>
                <w:lang w:eastAsia="zh-CN"/>
              </w:rPr>
            </w:pPr>
            <w:r>
              <w:rPr>
                <w:rFonts w:hint="eastAsia" w:ascii="仿宋" w:hAnsi="仿宋" w:eastAsia="仿宋" w:cs="仿宋"/>
                <w:sz w:val="24"/>
                <w:lang w:val="en-US" w:eastAsia="zh-CN"/>
              </w:rPr>
              <w:t>0</w:t>
            </w:r>
          </w:p>
        </w:tc>
        <w:tc>
          <w:tcPr>
            <w:tcW w:w="4320" w:type="dxa"/>
            <w:gridSpan w:val="2"/>
            <w:shd w:val="clear" w:color="auto" w:fill="auto"/>
          </w:tcPr>
          <w:p>
            <w:pPr>
              <w:spacing w:line="460" w:lineRule="exact"/>
              <w:jc w:val="center"/>
              <w:rPr>
                <w:rFonts w:hint="eastAsia" w:ascii="仿宋" w:hAnsi="仿宋" w:eastAsia="仿宋" w:cs="仿宋"/>
                <w:sz w:val="24"/>
                <w:lang w:eastAsia="zh-CN"/>
              </w:rPr>
            </w:pPr>
            <w:r>
              <w:rPr>
                <w:rFonts w:hint="eastAsia" w:ascii="仿宋" w:hAnsi="仿宋" w:eastAsia="仿宋" w:cs="仿宋"/>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hint="eastAsia" w:ascii="仿宋" w:hAnsi="仿宋" w:eastAsia="仿宋" w:cs="仿宋"/>
                <w:sz w:val="24"/>
              </w:rPr>
            </w:pPr>
            <w:r>
              <w:rPr>
                <w:rFonts w:hint="eastAsia" w:ascii="仿宋" w:hAnsi="仿宋" w:eastAsia="仿宋" w:cs="仿宋"/>
                <w:sz w:val="24"/>
              </w:rPr>
              <w:t>第二十条第（九）项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信息内容</w:t>
            </w:r>
          </w:p>
        </w:tc>
        <w:tc>
          <w:tcPr>
            <w:tcW w:w="2460" w:type="dxa"/>
            <w:shd w:val="clear" w:color="auto" w:fill="auto"/>
          </w:tcPr>
          <w:p>
            <w:pPr>
              <w:spacing w:line="460" w:lineRule="exact"/>
              <w:jc w:val="center"/>
              <w:rPr>
                <w:rFonts w:hint="eastAsia" w:ascii="仿宋" w:hAnsi="仿宋" w:eastAsia="仿宋" w:cs="仿宋"/>
                <w:sz w:val="24"/>
              </w:rPr>
            </w:pPr>
            <w:r>
              <w:rPr>
                <w:rFonts w:hint="eastAsia" w:ascii="仿宋" w:hAnsi="仿宋" w:eastAsia="仿宋" w:cs="仿宋"/>
                <w:sz w:val="24"/>
              </w:rPr>
              <w:t>采购项目数量</w:t>
            </w:r>
          </w:p>
        </w:tc>
        <w:tc>
          <w:tcPr>
            <w:tcW w:w="4320" w:type="dxa"/>
            <w:gridSpan w:val="2"/>
            <w:shd w:val="clear" w:color="auto" w:fill="auto"/>
          </w:tcPr>
          <w:p>
            <w:pPr>
              <w:spacing w:line="460" w:lineRule="exact"/>
              <w:jc w:val="center"/>
              <w:rPr>
                <w:rFonts w:hint="eastAsia" w:ascii="仿宋" w:hAnsi="仿宋" w:eastAsia="仿宋" w:cs="仿宋"/>
                <w:sz w:val="24"/>
              </w:rPr>
            </w:pPr>
            <w:r>
              <w:rPr>
                <w:rFonts w:hint="eastAsia" w:ascii="仿宋" w:hAnsi="仿宋" w:eastAsia="仿宋" w:cs="仿宋"/>
                <w:sz w:val="24"/>
              </w:rPr>
              <w:t>采购总金额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政府集中采购</w:t>
            </w:r>
          </w:p>
        </w:tc>
        <w:tc>
          <w:tcPr>
            <w:tcW w:w="2460" w:type="dxa"/>
            <w:shd w:val="clear" w:color="auto" w:fill="auto"/>
          </w:tcPr>
          <w:p>
            <w:pPr>
              <w:spacing w:line="460" w:lineRule="exact"/>
              <w:jc w:val="center"/>
              <w:rPr>
                <w:rFonts w:hint="eastAsia" w:ascii="仿宋" w:hAnsi="仿宋" w:eastAsia="仿宋" w:cs="仿宋"/>
                <w:sz w:val="24"/>
                <w:lang w:eastAsia="zh-CN"/>
              </w:rPr>
            </w:pPr>
            <w:r>
              <w:rPr>
                <w:rFonts w:hint="eastAsia" w:ascii="仿宋" w:hAnsi="仿宋" w:eastAsia="仿宋" w:cs="仿宋"/>
                <w:sz w:val="24"/>
                <w:lang w:val="en-US" w:eastAsia="zh-CN"/>
              </w:rPr>
              <w:t>0</w:t>
            </w:r>
          </w:p>
        </w:tc>
        <w:tc>
          <w:tcPr>
            <w:tcW w:w="4320" w:type="dxa"/>
            <w:gridSpan w:val="2"/>
            <w:shd w:val="clear" w:color="auto" w:fill="auto"/>
          </w:tcPr>
          <w:p>
            <w:pPr>
              <w:spacing w:line="460" w:lineRule="exact"/>
              <w:jc w:val="center"/>
              <w:rPr>
                <w:rFonts w:hint="eastAsia" w:ascii="仿宋" w:hAnsi="仿宋" w:eastAsia="仿宋" w:cs="仿宋"/>
                <w:sz w:val="24"/>
                <w:lang w:eastAsia="zh-CN"/>
              </w:rPr>
            </w:pPr>
            <w:r>
              <w:rPr>
                <w:rFonts w:hint="eastAsia" w:ascii="仿宋" w:hAnsi="仿宋" w:eastAsia="仿宋" w:cs="仿宋"/>
                <w:sz w:val="24"/>
                <w:lang w:val="en-US" w:eastAsia="zh-CN"/>
              </w:rPr>
              <w:t>0</w:t>
            </w:r>
          </w:p>
        </w:tc>
      </w:tr>
    </w:tbl>
    <w:p>
      <w:pPr>
        <w:numPr>
          <w:ilvl w:val="0"/>
          <w:numId w:val="0"/>
        </w:numPr>
        <w:spacing w:line="540" w:lineRule="exact"/>
        <w:rPr>
          <w:rFonts w:hint="eastAsia" w:ascii="黑体" w:hAnsi="黑体" w:eastAsia="黑体" w:cs="黑体"/>
          <w:b w:val="0"/>
          <w:bCs/>
          <w:sz w:val="32"/>
          <w:szCs w:val="32"/>
        </w:rPr>
      </w:pPr>
      <w:r>
        <w:rPr>
          <w:rFonts w:hint="eastAsia" w:ascii="黑体" w:hAnsi="黑体" w:eastAsia="黑体" w:cs="黑体"/>
          <w:b w:val="0"/>
          <w:bCs/>
          <w:sz w:val="32"/>
          <w:szCs w:val="32"/>
          <w:lang w:eastAsia="zh-CN"/>
        </w:rPr>
        <w:t>三、</w:t>
      </w:r>
      <w:r>
        <w:rPr>
          <w:rFonts w:hint="eastAsia" w:ascii="黑体" w:hAnsi="黑体" w:eastAsia="黑体" w:cs="黑体"/>
          <w:b w:val="0"/>
          <w:bCs/>
          <w:sz w:val="32"/>
          <w:szCs w:val="32"/>
        </w:rPr>
        <w:t>收到和处理政府信息公开申请情况</w:t>
      </w:r>
    </w:p>
    <w:tbl>
      <w:tblPr>
        <w:tblStyle w:val="3"/>
        <w:tblW w:w="9046" w:type="dxa"/>
        <w:tblInd w:w="-2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1"/>
        <w:gridCol w:w="1053"/>
        <w:gridCol w:w="1134"/>
        <w:gridCol w:w="972"/>
        <w:gridCol w:w="1080"/>
        <w:gridCol w:w="1110"/>
        <w:gridCol w:w="807"/>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restart"/>
            <w:shd w:val="clear" w:color="auto" w:fill="auto"/>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本列数据的勾稽关系为：第一项加第二项</w:t>
            </w:r>
            <w:r>
              <w:rPr>
                <w:rFonts w:hint="eastAsia" w:ascii="仿宋" w:hAnsi="仿宋" w:eastAsia="仿宋" w:cs="仿宋"/>
                <w:sz w:val="24"/>
                <w:szCs w:val="24"/>
              </w:rPr>
              <w:t>之和，等于第三项加第四项</w:t>
            </w:r>
            <w:r>
              <w:rPr>
                <w:rFonts w:hint="eastAsia" w:ascii="仿宋" w:hAnsi="仿宋" w:eastAsia="仿宋" w:cs="仿宋"/>
                <w:sz w:val="24"/>
                <w:szCs w:val="24"/>
              </w:rPr>
              <w:t>之和</w:t>
            </w:r>
          </w:p>
        </w:tc>
        <w:tc>
          <w:tcPr>
            <w:tcW w:w="6865" w:type="dxa"/>
            <w:gridSpan w:val="7"/>
            <w:shd w:val="clear" w:color="auto" w:fill="auto"/>
            <w:vAlign w:val="center"/>
          </w:tcPr>
          <w:p>
            <w:pPr>
              <w:spacing w:line="300" w:lineRule="exact"/>
              <w:jc w:val="center"/>
              <w:rPr>
                <w:rFonts w:ascii="仿宋" w:hAnsi="仿宋" w:eastAsia="仿宋" w:cs="仿宋"/>
                <w:sz w:val="24"/>
                <w:szCs w:val="24"/>
              </w:rPr>
            </w:pPr>
            <w:r>
              <w:rPr>
                <w:rFonts w:hint="eastAsia" w:ascii="仿宋" w:hAnsi="仿宋" w:eastAsia="仿宋" w:cs="仿宋"/>
                <w:sz w:val="24"/>
                <w:szCs w:val="24"/>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vAlign w:val="center"/>
          </w:tcPr>
          <w:p>
            <w:pPr>
              <w:spacing w:line="300" w:lineRule="exact"/>
              <w:jc w:val="center"/>
              <w:rPr>
                <w:rFonts w:hint="eastAsia" w:ascii="仿宋" w:hAnsi="仿宋" w:eastAsia="仿宋" w:cs="仿宋"/>
                <w:sz w:val="24"/>
                <w:szCs w:val="24"/>
              </w:rPr>
            </w:pPr>
          </w:p>
        </w:tc>
        <w:tc>
          <w:tcPr>
            <w:tcW w:w="1053" w:type="dxa"/>
            <w:vMerge w:val="restart"/>
            <w:shd w:val="clear" w:color="auto" w:fill="auto"/>
            <w:vAlign w:val="center"/>
          </w:tcPr>
          <w:p>
            <w:pPr>
              <w:spacing w:line="300" w:lineRule="exact"/>
              <w:jc w:val="center"/>
              <w:rPr>
                <w:rFonts w:ascii="仿宋" w:hAnsi="仿宋" w:eastAsia="仿宋" w:cs="仿宋"/>
                <w:sz w:val="24"/>
                <w:szCs w:val="24"/>
              </w:rPr>
            </w:pPr>
            <w:r>
              <w:rPr>
                <w:rFonts w:hint="eastAsia" w:ascii="仿宋" w:hAnsi="仿宋" w:eastAsia="仿宋" w:cs="仿宋"/>
                <w:sz w:val="24"/>
                <w:szCs w:val="24"/>
              </w:rPr>
              <w:t>自然人</w:t>
            </w:r>
          </w:p>
        </w:tc>
        <w:tc>
          <w:tcPr>
            <w:tcW w:w="5103" w:type="dxa"/>
            <w:gridSpan w:val="5"/>
            <w:shd w:val="clear" w:color="auto" w:fill="auto"/>
            <w:vAlign w:val="center"/>
          </w:tcPr>
          <w:p>
            <w:pPr>
              <w:spacing w:line="300" w:lineRule="exact"/>
              <w:jc w:val="center"/>
              <w:rPr>
                <w:rFonts w:ascii="仿宋" w:hAnsi="仿宋" w:eastAsia="仿宋" w:cs="仿宋"/>
                <w:sz w:val="24"/>
                <w:szCs w:val="24"/>
              </w:rPr>
            </w:pPr>
            <w:r>
              <w:rPr>
                <w:rFonts w:hint="eastAsia" w:ascii="仿宋" w:hAnsi="仿宋" w:eastAsia="仿宋" w:cs="仿宋"/>
                <w:sz w:val="24"/>
                <w:szCs w:val="24"/>
              </w:rPr>
              <w:t>法人或其他组织</w:t>
            </w:r>
          </w:p>
        </w:tc>
        <w:tc>
          <w:tcPr>
            <w:tcW w:w="709" w:type="dxa"/>
            <w:vMerge w:val="restart"/>
            <w:shd w:val="clear" w:color="auto" w:fill="auto"/>
            <w:vAlign w:val="center"/>
          </w:tcPr>
          <w:p>
            <w:pPr>
              <w:spacing w:line="300" w:lineRule="exact"/>
              <w:jc w:val="center"/>
              <w:rPr>
                <w:rFonts w:ascii="仿宋" w:hAnsi="仿宋" w:eastAsia="仿宋" w:cs="仿宋"/>
                <w:sz w:val="24"/>
                <w:szCs w:val="24"/>
              </w:rPr>
            </w:pPr>
            <w:r>
              <w:rPr>
                <w:rFonts w:hint="eastAsia" w:ascii="仿宋" w:hAnsi="仿宋" w:eastAsia="仿宋" w:cs="仿宋"/>
                <w:sz w:val="24"/>
                <w:szCs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trPr>
        <w:tc>
          <w:tcPr>
            <w:tcW w:w="2181" w:type="dxa"/>
            <w:vMerge w:val="continue"/>
            <w:shd w:val="clear" w:color="auto" w:fill="auto"/>
            <w:vAlign w:val="center"/>
          </w:tcPr>
          <w:p>
            <w:pPr>
              <w:spacing w:line="300" w:lineRule="exact"/>
              <w:jc w:val="center"/>
              <w:rPr>
                <w:rFonts w:hint="eastAsia" w:ascii="仿宋" w:hAnsi="仿宋" w:eastAsia="仿宋" w:cs="仿宋"/>
                <w:sz w:val="24"/>
                <w:szCs w:val="24"/>
              </w:rPr>
            </w:pPr>
          </w:p>
        </w:tc>
        <w:tc>
          <w:tcPr>
            <w:tcW w:w="1053" w:type="dxa"/>
            <w:vMerge w:val="continue"/>
            <w:shd w:val="clear" w:color="auto" w:fill="auto"/>
            <w:vAlign w:val="center"/>
          </w:tcPr>
          <w:p>
            <w:pPr>
              <w:spacing w:line="300" w:lineRule="exact"/>
              <w:jc w:val="center"/>
              <w:rPr>
                <w:rFonts w:ascii="仿宋" w:hAnsi="仿宋" w:eastAsia="仿宋" w:cs="仿宋"/>
                <w:sz w:val="24"/>
                <w:szCs w:val="24"/>
              </w:rPr>
            </w:pPr>
          </w:p>
        </w:tc>
        <w:tc>
          <w:tcPr>
            <w:tcW w:w="1134" w:type="dxa"/>
            <w:shd w:val="clear" w:color="auto" w:fill="auto"/>
            <w:vAlign w:val="center"/>
          </w:tcPr>
          <w:p>
            <w:pPr>
              <w:spacing w:line="300" w:lineRule="exact"/>
              <w:jc w:val="center"/>
              <w:rPr>
                <w:rFonts w:ascii="仿宋" w:hAnsi="仿宋" w:eastAsia="仿宋" w:cs="仿宋"/>
                <w:sz w:val="24"/>
                <w:szCs w:val="24"/>
              </w:rPr>
            </w:pPr>
            <w:r>
              <w:rPr>
                <w:rFonts w:hint="eastAsia" w:ascii="仿宋" w:hAnsi="仿宋" w:eastAsia="仿宋" w:cs="仿宋"/>
                <w:sz w:val="24"/>
                <w:szCs w:val="24"/>
              </w:rPr>
              <w:t>商业</w:t>
            </w:r>
          </w:p>
          <w:p>
            <w:pPr>
              <w:spacing w:line="300" w:lineRule="exact"/>
              <w:jc w:val="center"/>
              <w:rPr>
                <w:rFonts w:ascii="仿宋" w:hAnsi="仿宋" w:eastAsia="仿宋" w:cs="仿宋"/>
                <w:sz w:val="24"/>
                <w:szCs w:val="24"/>
              </w:rPr>
            </w:pPr>
            <w:r>
              <w:rPr>
                <w:rFonts w:hint="eastAsia" w:ascii="仿宋" w:hAnsi="仿宋" w:eastAsia="仿宋" w:cs="仿宋"/>
                <w:sz w:val="24"/>
                <w:szCs w:val="24"/>
              </w:rPr>
              <w:t>企业</w:t>
            </w:r>
          </w:p>
        </w:tc>
        <w:tc>
          <w:tcPr>
            <w:tcW w:w="972" w:type="dxa"/>
            <w:shd w:val="clear" w:color="auto" w:fill="auto"/>
            <w:vAlign w:val="center"/>
          </w:tcPr>
          <w:p>
            <w:pPr>
              <w:spacing w:line="300" w:lineRule="exact"/>
              <w:jc w:val="center"/>
              <w:rPr>
                <w:rFonts w:ascii="仿宋" w:hAnsi="仿宋" w:eastAsia="仿宋" w:cs="仿宋"/>
                <w:sz w:val="24"/>
                <w:szCs w:val="24"/>
              </w:rPr>
            </w:pPr>
            <w:r>
              <w:rPr>
                <w:rFonts w:hint="eastAsia" w:ascii="仿宋" w:hAnsi="仿宋" w:eastAsia="仿宋" w:cs="仿宋"/>
                <w:sz w:val="24"/>
                <w:szCs w:val="24"/>
              </w:rPr>
              <w:t>科研</w:t>
            </w:r>
          </w:p>
          <w:p>
            <w:pPr>
              <w:spacing w:line="300" w:lineRule="exact"/>
              <w:jc w:val="center"/>
              <w:rPr>
                <w:rFonts w:ascii="仿宋" w:hAnsi="仿宋" w:eastAsia="仿宋" w:cs="仿宋"/>
                <w:sz w:val="24"/>
                <w:szCs w:val="24"/>
              </w:rPr>
            </w:pPr>
            <w:r>
              <w:rPr>
                <w:rFonts w:hint="eastAsia" w:ascii="仿宋" w:hAnsi="仿宋" w:eastAsia="仿宋" w:cs="仿宋"/>
                <w:sz w:val="24"/>
                <w:szCs w:val="24"/>
              </w:rPr>
              <w:t>机构</w:t>
            </w:r>
          </w:p>
        </w:tc>
        <w:tc>
          <w:tcPr>
            <w:tcW w:w="1080" w:type="dxa"/>
            <w:shd w:val="clear" w:color="auto" w:fill="auto"/>
            <w:vAlign w:val="center"/>
          </w:tcPr>
          <w:p>
            <w:pPr>
              <w:spacing w:line="300" w:lineRule="exact"/>
              <w:jc w:val="center"/>
              <w:rPr>
                <w:rFonts w:ascii="仿宋" w:hAnsi="仿宋" w:eastAsia="仿宋" w:cs="仿宋"/>
                <w:sz w:val="24"/>
                <w:szCs w:val="24"/>
              </w:rPr>
            </w:pPr>
            <w:r>
              <w:rPr>
                <w:rFonts w:hint="eastAsia" w:ascii="仿宋" w:hAnsi="仿宋" w:eastAsia="仿宋" w:cs="仿宋"/>
                <w:sz w:val="24"/>
                <w:szCs w:val="24"/>
              </w:rPr>
              <w:t>社会公益组织</w:t>
            </w:r>
          </w:p>
        </w:tc>
        <w:tc>
          <w:tcPr>
            <w:tcW w:w="1110" w:type="dxa"/>
            <w:shd w:val="clear" w:color="auto" w:fill="auto"/>
            <w:vAlign w:val="center"/>
          </w:tcPr>
          <w:p>
            <w:pPr>
              <w:spacing w:line="300" w:lineRule="exact"/>
              <w:jc w:val="center"/>
              <w:rPr>
                <w:rFonts w:ascii="仿宋" w:hAnsi="仿宋" w:eastAsia="仿宋" w:cs="仿宋"/>
                <w:sz w:val="24"/>
                <w:szCs w:val="24"/>
              </w:rPr>
            </w:pPr>
            <w:r>
              <w:rPr>
                <w:rFonts w:hint="eastAsia" w:ascii="仿宋" w:hAnsi="仿宋" w:eastAsia="仿宋" w:cs="仿宋"/>
                <w:sz w:val="24"/>
                <w:szCs w:val="24"/>
              </w:rPr>
              <w:t>法律服务机构</w:t>
            </w:r>
          </w:p>
        </w:tc>
        <w:tc>
          <w:tcPr>
            <w:tcW w:w="807" w:type="dxa"/>
            <w:shd w:val="clear" w:color="auto" w:fill="auto"/>
            <w:vAlign w:val="center"/>
          </w:tcPr>
          <w:p>
            <w:pPr>
              <w:spacing w:line="300" w:lineRule="exact"/>
              <w:jc w:val="center"/>
              <w:rPr>
                <w:rFonts w:ascii="仿宋" w:hAnsi="仿宋" w:eastAsia="仿宋" w:cs="仿宋"/>
                <w:sz w:val="24"/>
                <w:szCs w:val="24"/>
              </w:rPr>
            </w:pPr>
            <w:r>
              <w:rPr>
                <w:rFonts w:hint="eastAsia" w:ascii="仿宋" w:hAnsi="仿宋" w:eastAsia="仿宋" w:cs="仿宋"/>
                <w:sz w:val="24"/>
                <w:szCs w:val="24"/>
              </w:rPr>
              <w:t>其他</w:t>
            </w:r>
          </w:p>
        </w:tc>
        <w:tc>
          <w:tcPr>
            <w:tcW w:w="709" w:type="dxa"/>
            <w:vMerge w:val="continue"/>
            <w:shd w:val="clear" w:color="auto" w:fill="auto"/>
            <w:vAlign w:val="center"/>
          </w:tcPr>
          <w:p>
            <w:pPr>
              <w:spacing w:line="30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shd w:val="clear" w:color="auto" w:fill="auto"/>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一</w:t>
            </w:r>
            <w:r>
              <w:rPr>
                <w:rFonts w:hint="eastAsia" w:ascii="仿宋" w:hAnsi="仿宋" w:eastAsia="仿宋" w:cs="仿宋"/>
                <w:sz w:val="24"/>
                <w:szCs w:val="24"/>
              </w:rPr>
              <w:t>、本年新收政府信息公开申请数量</w:t>
            </w:r>
          </w:p>
        </w:tc>
        <w:tc>
          <w:tcPr>
            <w:tcW w:w="1053"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134"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972"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1080"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1110"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807"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709"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shd w:val="clear" w:color="auto" w:fill="auto"/>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二</w:t>
            </w:r>
            <w:r>
              <w:rPr>
                <w:rFonts w:hint="eastAsia" w:ascii="仿宋" w:hAnsi="仿宋" w:eastAsia="仿宋" w:cs="仿宋"/>
                <w:sz w:val="24"/>
                <w:szCs w:val="24"/>
              </w:rPr>
              <w:t>、上年结转政府信息公开申请数量</w:t>
            </w:r>
          </w:p>
        </w:tc>
        <w:tc>
          <w:tcPr>
            <w:tcW w:w="1053" w:type="dxa"/>
            <w:shd w:val="clear" w:color="auto" w:fill="auto"/>
            <w:vAlign w:val="top"/>
          </w:tcPr>
          <w:p>
            <w:pPr>
              <w:spacing w:line="300" w:lineRule="exact"/>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1134"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972"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1080"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1110"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807"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709"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trPr>
        <w:tc>
          <w:tcPr>
            <w:tcW w:w="2181" w:type="dxa"/>
            <w:vMerge w:val="restart"/>
            <w:shd w:val="clear" w:color="auto" w:fill="auto"/>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三</w:t>
            </w:r>
            <w:r>
              <w:rPr>
                <w:rFonts w:hint="eastAsia" w:ascii="仿宋" w:hAnsi="仿宋" w:eastAsia="仿宋" w:cs="仿宋"/>
                <w:sz w:val="24"/>
                <w:szCs w:val="24"/>
              </w:rPr>
              <w:t>、本年度办理结果</w:t>
            </w:r>
          </w:p>
        </w:tc>
        <w:tc>
          <w:tcPr>
            <w:tcW w:w="2187" w:type="dxa"/>
            <w:gridSpan w:val="2"/>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（一）予以公开</w:t>
            </w:r>
          </w:p>
        </w:tc>
        <w:tc>
          <w:tcPr>
            <w:tcW w:w="972"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1080"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1110"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807"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709"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2187" w:type="dxa"/>
            <w:gridSpan w:val="2"/>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（二）部分公开（区分处理的，只记这一情形，不记其他情形）</w:t>
            </w:r>
          </w:p>
        </w:tc>
        <w:tc>
          <w:tcPr>
            <w:tcW w:w="972"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1080"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1110"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807"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709"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1053" w:type="dxa"/>
            <w:vMerge w:val="restart"/>
            <w:shd w:val="clear" w:color="auto" w:fill="auto"/>
            <w:vAlign w:val="center"/>
          </w:tcPr>
          <w:p>
            <w:pPr>
              <w:spacing w:line="300" w:lineRule="exact"/>
              <w:rPr>
                <w:rFonts w:ascii="仿宋" w:hAnsi="仿宋" w:eastAsia="仿宋" w:cs="仿宋"/>
                <w:sz w:val="24"/>
                <w:szCs w:val="24"/>
              </w:rPr>
            </w:pPr>
            <w:r>
              <w:rPr>
                <w:rFonts w:hint="eastAsia" w:ascii="仿宋" w:hAnsi="仿宋" w:eastAsia="仿宋" w:cs="仿宋"/>
                <w:sz w:val="24"/>
                <w:szCs w:val="24"/>
              </w:rPr>
              <w:t>（三）不予公开</w:t>
            </w: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1.属于国家秘密</w:t>
            </w:r>
          </w:p>
        </w:tc>
        <w:tc>
          <w:tcPr>
            <w:tcW w:w="972"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1080"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1110"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807"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709"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1053" w:type="dxa"/>
            <w:vMerge w:val="continue"/>
            <w:shd w:val="clear" w:color="auto" w:fill="auto"/>
          </w:tcPr>
          <w:p>
            <w:pPr>
              <w:spacing w:line="300" w:lineRule="exact"/>
              <w:jc w:val="center"/>
              <w:rPr>
                <w:rFonts w:ascii="仿宋" w:hAnsi="仿宋" w:eastAsia="仿宋" w:cs="仿宋"/>
                <w:sz w:val="24"/>
                <w:szCs w:val="24"/>
              </w:rPr>
            </w:pP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2.其他法律行政法规禁止公开</w:t>
            </w:r>
          </w:p>
        </w:tc>
        <w:tc>
          <w:tcPr>
            <w:tcW w:w="972"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1080"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1110"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807"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709"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1053" w:type="dxa"/>
            <w:vMerge w:val="continue"/>
            <w:shd w:val="clear" w:color="auto" w:fill="auto"/>
          </w:tcPr>
          <w:p>
            <w:pPr>
              <w:spacing w:line="300" w:lineRule="exact"/>
              <w:jc w:val="center"/>
              <w:rPr>
                <w:rFonts w:ascii="仿宋" w:hAnsi="仿宋" w:eastAsia="仿宋" w:cs="仿宋"/>
                <w:sz w:val="24"/>
                <w:szCs w:val="24"/>
              </w:rPr>
            </w:pP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3.危及“三安全一稳定”</w:t>
            </w:r>
          </w:p>
        </w:tc>
        <w:tc>
          <w:tcPr>
            <w:tcW w:w="972"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1080"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1110"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807"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709"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1053" w:type="dxa"/>
            <w:vMerge w:val="continue"/>
            <w:shd w:val="clear" w:color="auto" w:fill="auto"/>
          </w:tcPr>
          <w:p>
            <w:pPr>
              <w:spacing w:line="300" w:lineRule="exact"/>
              <w:jc w:val="center"/>
              <w:rPr>
                <w:rFonts w:ascii="仿宋" w:hAnsi="仿宋" w:eastAsia="仿宋" w:cs="仿宋"/>
                <w:sz w:val="24"/>
                <w:szCs w:val="24"/>
              </w:rPr>
            </w:pP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4.保护第三方合法权益</w:t>
            </w:r>
          </w:p>
        </w:tc>
        <w:tc>
          <w:tcPr>
            <w:tcW w:w="972"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1080"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1110"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807"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709"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1053" w:type="dxa"/>
            <w:vMerge w:val="continue"/>
            <w:shd w:val="clear" w:color="auto" w:fill="auto"/>
          </w:tcPr>
          <w:p>
            <w:pPr>
              <w:spacing w:line="300" w:lineRule="exact"/>
              <w:rPr>
                <w:rFonts w:ascii="仿宋" w:hAnsi="仿宋" w:eastAsia="仿宋" w:cs="仿宋"/>
                <w:sz w:val="24"/>
                <w:szCs w:val="24"/>
              </w:rPr>
            </w:pP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5.属于三类内部事务信息</w:t>
            </w:r>
          </w:p>
        </w:tc>
        <w:tc>
          <w:tcPr>
            <w:tcW w:w="972"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1080"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1110"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807"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709"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1053" w:type="dxa"/>
            <w:vMerge w:val="continue"/>
            <w:shd w:val="clear" w:color="auto" w:fill="auto"/>
          </w:tcPr>
          <w:p>
            <w:pPr>
              <w:spacing w:line="300" w:lineRule="exact"/>
              <w:rPr>
                <w:rFonts w:ascii="仿宋" w:hAnsi="仿宋" w:eastAsia="仿宋" w:cs="仿宋"/>
                <w:sz w:val="24"/>
                <w:szCs w:val="24"/>
              </w:rPr>
            </w:pP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6.属于四类过程性信息</w:t>
            </w:r>
          </w:p>
        </w:tc>
        <w:tc>
          <w:tcPr>
            <w:tcW w:w="972"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1080"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1110"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807"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709"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1053" w:type="dxa"/>
            <w:vMerge w:val="continue"/>
            <w:shd w:val="clear" w:color="auto" w:fill="auto"/>
          </w:tcPr>
          <w:p>
            <w:pPr>
              <w:spacing w:line="300" w:lineRule="exact"/>
              <w:rPr>
                <w:rFonts w:ascii="仿宋" w:hAnsi="仿宋" w:eastAsia="仿宋" w:cs="仿宋"/>
                <w:sz w:val="24"/>
                <w:szCs w:val="24"/>
              </w:rPr>
            </w:pP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7.属于行政执法案卷</w:t>
            </w:r>
          </w:p>
        </w:tc>
        <w:tc>
          <w:tcPr>
            <w:tcW w:w="972"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1080"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1110"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807"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709"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1053" w:type="dxa"/>
            <w:vMerge w:val="continue"/>
            <w:shd w:val="clear" w:color="auto" w:fill="auto"/>
          </w:tcPr>
          <w:p>
            <w:pPr>
              <w:spacing w:line="300" w:lineRule="exact"/>
              <w:rPr>
                <w:rFonts w:ascii="仿宋" w:hAnsi="仿宋" w:eastAsia="仿宋" w:cs="仿宋"/>
                <w:sz w:val="24"/>
                <w:szCs w:val="24"/>
              </w:rPr>
            </w:pP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8.属于行政查询事项</w:t>
            </w:r>
          </w:p>
        </w:tc>
        <w:tc>
          <w:tcPr>
            <w:tcW w:w="972"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1080"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1110"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807"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709"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1053" w:type="dxa"/>
            <w:vMerge w:val="restart"/>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（四）无法提供</w:t>
            </w: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1.本机关不掌握相关政府信息</w:t>
            </w:r>
          </w:p>
        </w:tc>
        <w:tc>
          <w:tcPr>
            <w:tcW w:w="972"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1080"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1110"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807"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709"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1053" w:type="dxa"/>
            <w:vMerge w:val="continue"/>
            <w:shd w:val="clear" w:color="auto" w:fill="auto"/>
          </w:tcPr>
          <w:p>
            <w:pPr>
              <w:spacing w:line="300" w:lineRule="exact"/>
              <w:rPr>
                <w:rFonts w:ascii="仿宋" w:hAnsi="仿宋" w:eastAsia="仿宋" w:cs="仿宋"/>
                <w:sz w:val="24"/>
                <w:szCs w:val="24"/>
              </w:rPr>
            </w:pP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2.没有现成信息需要另行制作</w:t>
            </w:r>
          </w:p>
        </w:tc>
        <w:tc>
          <w:tcPr>
            <w:tcW w:w="972"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1080"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1110"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807"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709"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1053" w:type="dxa"/>
            <w:vMerge w:val="continue"/>
            <w:shd w:val="clear" w:color="auto" w:fill="auto"/>
          </w:tcPr>
          <w:p>
            <w:pPr>
              <w:spacing w:line="300" w:lineRule="exact"/>
              <w:rPr>
                <w:rFonts w:ascii="仿宋" w:hAnsi="仿宋" w:eastAsia="仿宋" w:cs="仿宋"/>
                <w:sz w:val="24"/>
                <w:szCs w:val="24"/>
              </w:rPr>
            </w:pP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3.补正后申请内容仍不明确</w:t>
            </w:r>
          </w:p>
        </w:tc>
        <w:tc>
          <w:tcPr>
            <w:tcW w:w="972"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1080"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1110"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807"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709"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1053" w:type="dxa"/>
            <w:vMerge w:val="restart"/>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（五）不予处理</w:t>
            </w: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1.信访投诉举报类申请</w:t>
            </w:r>
          </w:p>
        </w:tc>
        <w:tc>
          <w:tcPr>
            <w:tcW w:w="972"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1080"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1110"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807"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709"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1053" w:type="dxa"/>
            <w:vMerge w:val="continue"/>
            <w:shd w:val="clear" w:color="auto" w:fill="auto"/>
          </w:tcPr>
          <w:p>
            <w:pPr>
              <w:spacing w:line="300" w:lineRule="exact"/>
              <w:rPr>
                <w:rFonts w:ascii="仿宋" w:hAnsi="仿宋" w:eastAsia="仿宋" w:cs="仿宋"/>
                <w:sz w:val="24"/>
                <w:szCs w:val="24"/>
              </w:rPr>
            </w:pP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2.重复申请</w:t>
            </w:r>
          </w:p>
        </w:tc>
        <w:tc>
          <w:tcPr>
            <w:tcW w:w="972"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1080"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1110"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807"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709"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1053" w:type="dxa"/>
            <w:vMerge w:val="continue"/>
            <w:shd w:val="clear" w:color="auto" w:fill="auto"/>
          </w:tcPr>
          <w:p>
            <w:pPr>
              <w:spacing w:line="300" w:lineRule="exact"/>
              <w:rPr>
                <w:rFonts w:ascii="仿宋" w:hAnsi="仿宋" w:eastAsia="仿宋" w:cs="仿宋"/>
                <w:sz w:val="24"/>
                <w:szCs w:val="24"/>
              </w:rPr>
            </w:pP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3.要求提供公开出版物</w:t>
            </w:r>
          </w:p>
        </w:tc>
        <w:tc>
          <w:tcPr>
            <w:tcW w:w="972"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1080"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1110"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807"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709"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1053" w:type="dxa"/>
            <w:vMerge w:val="continue"/>
            <w:shd w:val="clear" w:color="auto" w:fill="auto"/>
          </w:tcPr>
          <w:p>
            <w:pPr>
              <w:spacing w:line="300" w:lineRule="exact"/>
              <w:rPr>
                <w:rFonts w:ascii="仿宋" w:hAnsi="仿宋" w:eastAsia="仿宋" w:cs="仿宋"/>
                <w:sz w:val="24"/>
                <w:szCs w:val="24"/>
              </w:rPr>
            </w:pP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4.无正当理由大量反复申请</w:t>
            </w:r>
          </w:p>
        </w:tc>
        <w:tc>
          <w:tcPr>
            <w:tcW w:w="972"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1080"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1110"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807"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709"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1053" w:type="dxa"/>
            <w:vMerge w:val="continue"/>
            <w:shd w:val="clear" w:color="auto" w:fill="auto"/>
          </w:tcPr>
          <w:p>
            <w:pPr>
              <w:spacing w:line="300" w:lineRule="exact"/>
              <w:rPr>
                <w:rFonts w:ascii="仿宋" w:hAnsi="仿宋" w:eastAsia="仿宋" w:cs="仿宋"/>
                <w:sz w:val="24"/>
                <w:szCs w:val="24"/>
              </w:rPr>
            </w:pP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5.要求行政机关确认或重新出具已获取信息</w:t>
            </w:r>
          </w:p>
        </w:tc>
        <w:tc>
          <w:tcPr>
            <w:tcW w:w="972"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1080"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1110"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807"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709"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2187" w:type="dxa"/>
            <w:gridSpan w:val="2"/>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（六）其他处理</w:t>
            </w:r>
          </w:p>
        </w:tc>
        <w:tc>
          <w:tcPr>
            <w:tcW w:w="972"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1080"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1110"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807"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709"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shd w:val="clear" w:color="auto" w:fill="auto"/>
          </w:tcPr>
          <w:p>
            <w:pPr>
              <w:spacing w:line="300" w:lineRule="exact"/>
              <w:rPr>
                <w:rFonts w:ascii="仿宋" w:hAnsi="仿宋" w:eastAsia="仿宋" w:cs="仿宋"/>
                <w:sz w:val="24"/>
                <w:szCs w:val="24"/>
              </w:rPr>
            </w:pPr>
          </w:p>
        </w:tc>
        <w:tc>
          <w:tcPr>
            <w:tcW w:w="2187" w:type="dxa"/>
            <w:gridSpan w:val="2"/>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（七）总计</w:t>
            </w:r>
          </w:p>
        </w:tc>
        <w:tc>
          <w:tcPr>
            <w:tcW w:w="972"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1080"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1110"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807"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709"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8" w:type="dxa"/>
            <w:gridSpan w:val="3"/>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四、结转下年度继续办理</w:t>
            </w:r>
          </w:p>
        </w:tc>
        <w:tc>
          <w:tcPr>
            <w:tcW w:w="972" w:type="dxa"/>
            <w:shd w:val="clear" w:color="auto" w:fill="auto"/>
            <w:vAlign w:val="center"/>
          </w:tcPr>
          <w:p>
            <w:pPr>
              <w:pStyle w:val="2"/>
              <w:keepNext w:val="0"/>
              <w:keepLines w:val="0"/>
              <w:widowControl/>
              <w:suppressLineNumbers w:val="0"/>
              <w:spacing w:before="360" w:beforeAutospacing="0" w:line="420" w:lineRule="atLeast"/>
              <w:ind w:left="0" w:leftChars="0" w:right="0" w:rightChars="0" w:firstLine="420" w:firstLineChars="0"/>
              <w:jc w:val="both"/>
              <w:rPr>
                <w:rFonts w:ascii="仿宋" w:hAnsi="仿宋" w:eastAsia="仿宋" w:cs="仿宋"/>
                <w:sz w:val="24"/>
                <w:szCs w:val="24"/>
              </w:rPr>
            </w:pPr>
            <w:r>
              <w:rPr>
                <w:rFonts w:hint="eastAsia" w:ascii="微软雅黑" w:hAnsi="微软雅黑" w:eastAsia="微软雅黑" w:cs="微软雅黑"/>
                <w:sz w:val="24"/>
                <w:szCs w:val="24"/>
              </w:rPr>
              <w:t>0</w:t>
            </w:r>
          </w:p>
        </w:tc>
        <w:tc>
          <w:tcPr>
            <w:tcW w:w="1080" w:type="dxa"/>
            <w:shd w:val="clear" w:color="auto" w:fill="auto"/>
            <w:vAlign w:val="center"/>
          </w:tcPr>
          <w:p>
            <w:pPr>
              <w:pStyle w:val="2"/>
              <w:keepNext w:val="0"/>
              <w:keepLines w:val="0"/>
              <w:widowControl/>
              <w:suppressLineNumbers w:val="0"/>
              <w:spacing w:before="360" w:beforeAutospacing="0" w:line="420" w:lineRule="atLeast"/>
              <w:ind w:left="0" w:leftChars="0" w:right="0" w:rightChars="0" w:firstLine="420" w:firstLineChars="0"/>
              <w:jc w:val="both"/>
              <w:rPr>
                <w:rFonts w:ascii="仿宋" w:hAnsi="仿宋" w:eastAsia="仿宋" w:cs="仿宋"/>
                <w:sz w:val="24"/>
                <w:szCs w:val="24"/>
              </w:rPr>
            </w:pPr>
            <w:r>
              <w:rPr>
                <w:rFonts w:hint="eastAsia" w:ascii="微软雅黑" w:hAnsi="微软雅黑" w:eastAsia="微软雅黑" w:cs="微软雅黑"/>
                <w:sz w:val="24"/>
                <w:szCs w:val="24"/>
              </w:rPr>
              <w:t>0</w:t>
            </w:r>
          </w:p>
        </w:tc>
        <w:tc>
          <w:tcPr>
            <w:tcW w:w="1110" w:type="dxa"/>
            <w:shd w:val="clear" w:color="auto" w:fill="auto"/>
            <w:vAlign w:val="center"/>
          </w:tcPr>
          <w:p>
            <w:pPr>
              <w:pStyle w:val="2"/>
              <w:keepNext w:val="0"/>
              <w:keepLines w:val="0"/>
              <w:widowControl/>
              <w:suppressLineNumbers w:val="0"/>
              <w:spacing w:before="360" w:beforeAutospacing="0" w:line="420" w:lineRule="atLeast"/>
              <w:ind w:left="0" w:leftChars="0" w:right="0" w:rightChars="0" w:firstLine="420" w:firstLineChars="0"/>
              <w:jc w:val="both"/>
              <w:rPr>
                <w:rFonts w:ascii="仿宋" w:hAnsi="仿宋" w:eastAsia="仿宋" w:cs="仿宋"/>
                <w:sz w:val="24"/>
                <w:szCs w:val="24"/>
              </w:rPr>
            </w:pPr>
            <w:r>
              <w:rPr>
                <w:rFonts w:hint="eastAsia" w:ascii="微软雅黑" w:hAnsi="微软雅黑" w:eastAsia="微软雅黑" w:cs="微软雅黑"/>
                <w:sz w:val="24"/>
                <w:szCs w:val="24"/>
              </w:rPr>
              <w:t>0</w:t>
            </w:r>
          </w:p>
        </w:tc>
        <w:tc>
          <w:tcPr>
            <w:tcW w:w="807" w:type="dxa"/>
            <w:shd w:val="clear" w:color="auto" w:fill="auto"/>
            <w:vAlign w:val="center"/>
          </w:tcPr>
          <w:p>
            <w:pPr>
              <w:pStyle w:val="2"/>
              <w:keepNext w:val="0"/>
              <w:keepLines w:val="0"/>
              <w:widowControl/>
              <w:suppressLineNumbers w:val="0"/>
              <w:spacing w:before="360" w:beforeAutospacing="0" w:line="420" w:lineRule="atLeast"/>
              <w:ind w:left="0" w:leftChars="0" w:right="0" w:rightChars="0" w:firstLine="420" w:firstLineChars="0"/>
              <w:jc w:val="both"/>
              <w:rPr>
                <w:rFonts w:ascii="仿宋" w:hAnsi="仿宋" w:eastAsia="仿宋" w:cs="仿宋"/>
                <w:sz w:val="24"/>
                <w:szCs w:val="24"/>
              </w:rPr>
            </w:pPr>
            <w:r>
              <w:rPr>
                <w:rFonts w:hint="eastAsia" w:ascii="微软雅黑" w:hAnsi="微软雅黑" w:eastAsia="微软雅黑" w:cs="微软雅黑"/>
                <w:sz w:val="24"/>
                <w:szCs w:val="24"/>
              </w:rPr>
              <w:t>0</w:t>
            </w:r>
          </w:p>
        </w:tc>
        <w:tc>
          <w:tcPr>
            <w:tcW w:w="709" w:type="dxa"/>
            <w:shd w:val="clear" w:color="auto" w:fill="auto"/>
            <w:vAlign w:val="center"/>
          </w:tcPr>
          <w:p>
            <w:pPr>
              <w:pStyle w:val="2"/>
              <w:keepNext w:val="0"/>
              <w:keepLines w:val="0"/>
              <w:widowControl/>
              <w:suppressLineNumbers w:val="0"/>
              <w:spacing w:before="360" w:beforeAutospacing="0" w:line="420" w:lineRule="atLeast"/>
              <w:ind w:left="0" w:leftChars="0" w:right="0" w:rightChars="0" w:firstLine="420" w:firstLineChars="0"/>
              <w:jc w:val="both"/>
              <w:rPr>
                <w:rFonts w:ascii="仿宋" w:hAnsi="仿宋" w:eastAsia="仿宋" w:cs="仿宋"/>
                <w:sz w:val="24"/>
                <w:szCs w:val="24"/>
              </w:rPr>
            </w:pPr>
            <w:r>
              <w:rPr>
                <w:rFonts w:hint="eastAsia" w:ascii="微软雅黑" w:hAnsi="微软雅黑" w:eastAsia="微软雅黑" w:cs="微软雅黑"/>
                <w:sz w:val="24"/>
                <w:szCs w:val="24"/>
              </w:rPr>
              <w:t>0</w:t>
            </w:r>
          </w:p>
        </w:tc>
      </w:tr>
    </w:tbl>
    <w:p>
      <w:pPr>
        <w:numPr>
          <w:ilvl w:val="0"/>
          <w:numId w:val="0"/>
        </w:numPr>
        <w:spacing w:line="540" w:lineRule="exact"/>
        <w:rPr>
          <w:rFonts w:hint="eastAsia" w:ascii="黑体" w:hAnsi="黑体" w:eastAsia="黑体" w:cs="黑体"/>
          <w:b w:val="0"/>
          <w:bCs/>
          <w:sz w:val="32"/>
          <w:szCs w:val="32"/>
          <w:lang w:eastAsia="zh-CN"/>
        </w:rPr>
      </w:pPr>
    </w:p>
    <w:p>
      <w:pPr>
        <w:numPr>
          <w:ilvl w:val="0"/>
          <w:numId w:val="0"/>
        </w:numPr>
        <w:spacing w:line="540" w:lineRule="exact"/>
        <w:rPr>
          <w:rFonts w:hint="eastAsia" w:ascii="黑体" w:hAnsi="黑体" w:eastAsia="黑体" w:cs="黑体"/>
          <w:b w:val="0"/>
          <w:bCs/>
          <w:sz w:val="32"/>
          <w:szCs w:val="32"/>
        </w:rPr>
      </w:pPr>
      <w:r>
        <w:rPr>
          <w:rFonts w:hint="eastAsia" w:ascii="黑体" w:hAnsi="黑体" w:eastAsia="黑体" w:cs="黑体"/>
          <w:b w:val="0"/>
          <w:bCs/>
          <w:sz w:val="32"/>
          <w:szCs w:val="32"/>
          <w:lang w:eastAsia="zh-CN"/>
        </w:rPr>
        <w:t>四、</w:t>
      </w:r>
      <w:r>
        <w:rPr>
          <w:rFonts w:hint="eastAsia" w:ascii="黑体" w:hAnsi="黑体" w:eastAsia="黑体" w:cs="黑体"/>
          <w:b w:val="0"/>
          <w:bCs/>
          <w:sz w:val="32"/>
          <w:szCs w:val="32"/>
        </w:rPr>
        <w:t>政府信息公开行政复议、行政诉讼情况</w:t>
      </w:r>
    </w:p>
    <w:tbl>
      <w:tblPr>
        <w:tblStyle w:val="3"/>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568"/>
        <w:gridCol w:w="568"/>
        <w:gridCol w:w="568"/>
        <w:gridCol w:w="568"/>
        <w:gridCol w:w="568"/>
        <w:gridCol w:w="568"/>
        <w:gridCol w:w="568"/>
        <w:gridCol w:w="568"/>
        <w:gridCol w:w="568"/>
        <w:gridCol w:w="568"/>
        <w:gridCol w:w="568"/>
        <w:gridCol w:w="568"/>
        <w:gridCol w:w="568"/>
        <w:gridCol w:w="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5"/>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行政复议</w:t>
            </w:r>
            <w:r>
              <w:rPr>
                <w:rFonts w:ascii="仿宋" w:hAnsi="仿宋" w:eastAsia="仿宋" w:cs="仿宋"/>
                <w:sz w:val="24"/>
              </w:rPr>
              <w:br w:type="textWrapping"/>
            </w:r>
          </w:p>
        </w:tc>
        <w:tc>
          <w:tcPr>
            <w:tcW w:w="5680" w:type="dxa"/>
            <w:gridSpan w:val="10"/>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行政诉讼</w:t>
            </w:r>
            <w:r>
              <w:rPr>
                <w:rFonts w:ascii="仿宋" w:hAnsi="仿宋" w:eastAsia="仿宋" w:cs="仿宋"/>
                <w:sz w:val="24"/>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结果维护</w:t>
            </w:r>
          </w:p>
        </w:tc>
        <w:tc>
          <w:tcPr>
            <w:tcW w:w="568"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结果纠正</w:t>
            </w:r>
          </w:p>
        </w:tc>
        <w:tc>
          <w:tcPr>
            <w:tcW w:w="568"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其他结果</w:t>
            </w:r>
          </w:p>
        </w:tc>
        <w:tc>
          <w:tcPr>
            <w:tcW w:w="568"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尚未审结</w:t>
            </w:r>
          </w:p>
        </w:tc>
        <w:tc>
          <w:tcPr>
            <w:tcW w:w="568"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总计</w:t>
            </w:r>
          </w:p>
        </w:tc>
        <w:tc>
          <w:tcPr>
            <w:tcW w:w="2840" w:type="dxa"/>
            <w:gridSpan w:val="5"/>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color w:val="333333"/>
                <w:sz w:val="24"/>
                <w:shd w:val="clear" w:color="auto" w:fill="FFFFFF"/>
              </w:rPr>
              <w:t>未经复议直接起诉</w:t>
            </w:r>
          </w:p>
        </w:tc>
        <w:tc>
          <w:tcPr>
            <w:tcW w:w="2840" w:type="dxa"/>
            <w:gridSpan w:val="5"/>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continue"/>
            <w:shd w:val="clear" w:color="auto" w:fill="auto"/>
            <w:vAlign w:val="center"/>
          </w:tcPr>
          <w:p>
            <w:pPr>
              <w:spacing w:line="540" w:lineRule="exact"/>
              <w:jc w:val="center"/>
              <w:rPr>
                <w:rFonts w:ascii="仿宋" w:hAnsi="仿宋" w:eastAsia="仿宋" w:cs="仿宋"/>
                <w:sz w:val="24"/>
              </w:rPr>
            </w:pPr>
          </w:p>
        </w:tc>
        <w:tc>
          <w:tcPr>
            <w:tcW w:w="568" w:type="dxa"/>
            <w:vMerge w:val="continue"/>
            <w:shd w:val="clear" w:color="auto" w:fill="auto"/>
            <w:vAlign w:val="center"/>
          </w:tcPr>
          <w:p>
            <w:pPr>
              <w:spacing w:line="540" w:lineRule="exact"/>
              <w:jc w:val="center"/>
              <w:rPr>
                <w:rFonts w:ascii="仿宋" w:hAnsi="仿宋" w:eastAsia="仿宋" w:cs="仿宋"/>
                <w:sz w:val="24"/>
              </w:rPr>
            </w:pPr>
          </w:p>
        </w:tc>
        <w:tc>
          <w:tcPr>
            <w:tcW w:w="568" w:type="dxa"/>
            <w:vMerge w:val="continue"/>
            <w:shd w:val="clear" w:color="auto" w:fill="auto"/>
            <w:vAlign w:val="center"/>
          </w:tcPr>
          <w:p>
            <w:pPr>
              <w:spacing w:line="540" w:lineRule="exact"/>
              <w:jc w:val="center"/>
              <w:rPr>
                <w:rFonts w:ascii="仿宋" w:hAnsi="仿宋" w:eastAsia="仿宋" w:cs="仿宋"/>
                <w:sz w:val="24"/>
              </w:rPr>
            </w:pPr>
          </w:p>
        </w:tc>
        <w:tc>
          <w:tcPr>
            <w:tcW w:w="568" w:type="dxa"/>
            <w:vMerge w:val="continue"/>
            <w:shd w:val="clear" w:color="auto" w:fill="auto"/>
            <w:vAlign w:val="center"/>
          </w:tcPr>
          <w:p>
            <w:pPr>
              <w:spacing w:line="540" w:lineRule="exact"/>
              <w:jc w:val="center"/>
              <w:rPr>
                <w:rFonts w:ascii="仿宋" w:hAnsi="仿宋" w:eastAsia="仿宋" w:cs="仿宋"/>
                <w:sz w:val="24"/>
              </w:rPr>
            </w:pPr>
          </w:p>
        </w:tc>
        <w:tc>
          <w:tcPr>
            <w:tcW w:w="568" w:type="dxa"/>
            <w:vMerge w:val="continue"/>
            <w:shd w:val="clear" w:color="auto" w:fill="auto"/>
            <w:vAlign w:val="center"/>
          </w:tcPr>
          <w:p>
            <w:pPr>
              <w:spacing w:line="540" w:lineRule="exact"/>
              <w:jc w:val="center"/>
              <w:rPr>
                <w:rFonts w:ascii="仿宋" w:hAnsi="仿宋" w:eastAsia="仿宋" w:cs="仿宋"/>
                <w:sz w:val="24"/>
              </w:rPr>
            </w:pP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结果维护</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结果纠正</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其他结果</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尚未审结</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总计</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结果维护</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结果纠正</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其他结果</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尚未审结</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ascii="仿宋" w:hAnsi="仿宋" w:eastAsia="仿宋" w:cs="仿宋"/>
                <w:sz w:val="24"/>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ascii="仿宋" w:hAnsi="仿宋" w:eastAsia="仿宋" w:cs="仿宋"/>
                <w:sz w:val="24"/>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ascii="仿宋" w:hAnsi="仿宋" w:eastAsia="仿宋" w:cs="仿宋"/>
                <w:sz w:val="24"/>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ascii="仿宋" w:hAnsi="仿宋" w:eastAsia="仿宋" w:cs="仿宋"/>
                <w:sz w:val="24"/>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ascii="仿宋" w:hAnsi="仿宋" w:eastAsia="仿宋" w:cs="仿宋"/>
                <w:sz w:val="24"/>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ascii="仿宋" w:hAnsi="仿宋" w:eastAsia="仿宋" w:cs="仿宋"/>
                <w:sz w:val="24"/>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ascii="仿宋" w:hAnsi="仿宋" w:eastAsia="仿宋" w:cs="仿宋"/>
                <w:sz w:val="24"/>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ascii="仿宋" w:hAnsi="仿宋" w:eastAsia="仿宋" w:cs="仿宋"/>
                <w:sz w:val="24"/>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ascii="仿宋" w:hAnsi="仿宋" w:eastAsia="仿宋" w:cs="仿宋"/>
                <w:sz w:val="24"/>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ascii="仿宋" w:hAnsi="仿宋" w:eastAsia="仿宋" w:cs="仿宋"/>
                <w:sz w:val="24"/>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ascii="仿宋" w:hAnsi="仿宋" w:eastAsia="仿宋" w:cs="仿宋"/>
                <w:sz w:val="24"/>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ascii="仿宋" w:hAnsi="仿宋" w:eastAsia="仿宋" w:cs="仿宋"/>
                <w:sz w:val="24"/>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ascii="仿宋" w:hAnsi="仿宋" w:eastAsia="仿宋" w:cs="仿宋"/>
                <w:sz w:val="24"/>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ascii="仿宋" w:hAnsi="仿宋" w:eastAsia="仿宋" w:cs="仿宋"/>
                <w:sz w:val="24"/>
              </w:rPr>
            </w:pPr>
            <w:r>
              <w:rPr>
                <w:rFonts w:hint="eastAsia" w:ascii="仿宋" w:hAnsi="仿宋" w:eastAsia="仿宋" w:cs="仿宋"/>
                <w:sz w:val="24"/>
                <w:lang w:val="en-US" w:eastAsia="zh-CN"/>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333333"/>
          <w:spacing w:val="0"/>
          <w:sz w:val="32"/>
          <w:szCs w:val="32"/>
        </w:rPr>
      </w:pPr>
    </w:p>
    <w:p>
      <w:pPr>
        <w:pStyle w:val="2"/>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b w:val="0"/>
          <w:bCs/>
          <w:i w:val="0"/>
          <w:caps w:val="0"/>
          <w:color w:val="333333"/>
          <w:spacing w:val="0"/>
          <w:sz w:val="32"/>
          <w:szCs w:val="32"/>
          <w:shd w:val="clear" w:fill="FFFFFF"/>
        </w:rPr>
      </w:pPr>
      <w:r>
        <w:rPr>
          <w:rFonts w:hint="eastAsia" w:ascii="黑体" w:hAnsi="黑体" w:eastAsia="黑体" w:cs="黑体"/>
          <w:b w:val="0"/>
          <w:bCs/>
          <w:i w:val="0"/>
          <w:caps w:val="0"/>
          <w:color w:val="333333"/>
          <w:spacing w:val="0"/>
          <w:sz w:val="32"/>
          <w:szCs w:val="32"/>
          <w:shd w:val="clear" w:fill="FFFFFF"/>
        </w:rPr>
        <w:t>存在的主要问题及改进情况</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宋体" w:hAnsi="宋体" w:eastAsia="宋体" w:cs="宋体"/>
          <w:b/>
          <w:i w:val="0"/>
          <w:caps w:val="0"/>
          <w:color w:val="333333"/>
          <w:spacing w:val="0"/>
          <w:sz w:val="32"/>
          <w:szCs w:val="32"/>
          <w:shd w:val="clear" w:fill="FFFFFF"/>
        </w:rPr>
      </w:pPr>
      <w:r>
        <w:rPr>
          <w:rFonts w:hint="eastAsia" w:ascii="仿宋" w:hAnsi="仿宋" w:eastAsia="仿宋" w:cs="仿宋"/>
          <w:sz w:val="32"/>
          <w:szCs w:val="32"/>
          <w:shd w:val="clear" w:fill="FFFFFF"/>
        </w:rPr>
        <w:t>通过一年来的大力推进，</w:t>
      </w:r>
      <w:r>
        <w:rPr>
          <w:rFonts w:hint="eastAsia" w:ascii="仿宋" w:hAnsi="仿宋" w:eastAsia="仿宋" w:cs="仿宋"/>
          <w:sz w:val="32"/>
          <w:szCs w:val="32"/>
          <w:shd w:val="clear" w:fill="FFFFFF"/>
          <w:lang w:eastAsia="zh-CN"/>
        </w:rPr>
        <w:t>县</w:t>
      </w:r>
      <w:r>
        <w:rPr>
          <w:rFonts w:hint="eastAsia" w:ascii="仿宋" w:hAnsi="仿宋" w:eastAsia="仿宋" w:cs="仿宋"/>
          <w:sz w:val="32"/>
          <w:szCs w:val="32"/>
          <w:shd w:val="clear" w:fill="FFFFFF"/>
        </w:rPr>
        <w:t>城管局政府信息公开的整体水平得到了有效提升，公开信息的质量也取得了较大提升，但仍存在公开规范性、公开时效性、</w:t>
      </w:r>
      <w:bookmarkStart w:id="0" w:name="_GoBack"/>
      <w:bookmarkEnd w:id="0"/>
      <w:r>
        <w:rPr>
          <w:rFonts w:hint="eastAsia" w:ascii="仿宋" w:hAnsi="仿宋" w:eastAsia="仿宋" w:cs="仿宋"/>
          <w:sz w:val="32"/>
          <w:szCs w:val="32"/>
          <w:shd w:val="clear" w:fill="FFFFFF"/>
        </w:rPr>
        <w:t>公开广泛性等方面的问题。2021年，</w:t>
      </w:r>
      <w:r>
        <w:rPr>
          <w:rFonts w:hint="eastAsia" w:ascii="仿宋" w:hAnsi="仿宋" w:eastAsia="仿宋" w:cs="仿宋"/>
          <w:sz w:val="32"/>
          <w:szCs w:val="32"/>
          <w:shd w:val="clear" w:fill="FFFFFF"/>
          <w:lang w:eastAsia="zh-CN"/>
        </w:rPr>
        <w:t>县</w:t>
      </w:r>
      <w:r>
        <w:rPr>
          <w:rFonts w:hint="eastAsia" w:ascii="仿宋" w:hAnsi="仿宋" w:eastAsia="仿宋" w:cs="仿宋"/>
          <w:sz w:val="32"/>
          <w:szCs w:val="32"/>
          <w:shd w:val="clear" w:fill="FFFFFF"/>
        </w:rPr>
        <w:t>城管局将进一步加大政务公开的工作力度，将其作为一项重点工作常抓不懈，有效保障人民群众的知情权、参与权和监督权。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fill="FFFFFF"/>
        </w:rPr>
        <w:t>六、其他需要报告的事项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eastAsiaTheme="minorEastAsia"/>
          <w:sz w:val="32"/>
          <w:szCs w:val="32"/>
          <w:lang w:eastAsia="zh-CN"/>
        </w:rPr>
      </w:pPr>
      <w:r>
        <w:rPr>
          <w:rFonts w:hint="eastAsia" w:ascii="宋体" w:hAnsi="宋体" w:eastAsia="宋体" w:cs="宋体"/>
          <w:i w:val="0"/>
          <w:caps w:val="0"/>
          <w:color w:val="333333"/>
          <w:spacing w:val="0"/>
          <w:sz w:val="32"/>
          <w:szCs w:val="32"/>
          <w:shd w:val="clear" w:fill="FFFFFF"/>
          <w:lang w:eastAsia="zh-CN"/>
        </w:rPr>
        <w:t>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iconfon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 w:name="PMingLiU">
    <w:panose1 w:val="02020500000000000000"/>
    <w:charset w:val="88"/>
    <w:family w:val="auto"/>
    <w:pitch w:val="default"/>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49DB681"/>
    <w:multiLevelType w:val="singleLevel"/>
    <w:tmpl w:val="E49DB681"/>
    <w:lvl w:ilvl="0" w:tentative="0">
      <w:start w:val="1"/>
      <w:numFmt w:val="chineseCounting"/>
      <w:suff w:val="nothing"/>
      <w:lvlText w:val="%1、"/>
      <w:lvlJc w:val="left"/>
      <w:rPr>
        <w:rFonts w:hint="eastAsia"/>
      </w:rPr>
    </w:lvl>
  </w:abstractNum>
  <w:abstractNum w:abstractNumId="1">
    <w:nsid w:val="128F45C3"/>
    <w:multiLevelType w:val="singleLevel"/>
    <w:tmpl w:val="128F45C3"/>
    <w:lvl w:ilvl="0" w:tentative="0">
      <w:start w:val="1"/>
      <w:numFmt w:val="chineseCounting"/>
      <w:suff w:val="nothing"/>
      <w:lvlText w:val="（%1）"/>
      <w:lvlJc w:val="left"/>
      <w:rPr>
        <w:rFonts w:hint="eastAsia"/>
      </w:rPr>
    </w:lvl>
  </w:abstractNum>
  <w:abstractNum w:abstractNumId="2">
    <w:nsid w:val="6212D9C6"/>
    <w:multiLevelType w:val="singleLevel"/>
    <w:tmpl w:val="6212D9C6"/>
    <w:lvl w:ilvl="0" w:tentative="0">
      <w:start w:val="5"/>
      <w:numFmt w:val="chineseCounting"/>
      <w:suff w:val="nothing"/>
      <w:lvlText w:val="%1、"/>
      <w:lvlJc w:val="left"/>
      <w:rPr>
        <w:rFonts w:hint="eastAsia"/>
      </w:rPr>
    </w:lvl>
  </w:abstractNum>
  <w:abstractNum w:abstractNumId="3">
    <w:nsid w:val="6CDEF55C"/>
    <w:multiLevelType w:val="multilevel"/>
    <w:tmpl w:val="6CDEF55C"/>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2F4BA5"/>
    <w:rsid w:val="078F0613"/>
    <w:rsid w:val="0F42566A"/>
    <w:rsid w:val="0FE32618"/>
    <w:rsid w:val="17534F7D"/>
    <w:rsid w:val="1B931963"/>
    <w:rsid w:val="23B06487"/>
    <w:rsid w:val="2480713E"/>
    <w:rsid w:val="45112A30"/>
    <w:rsid w:val="519D4381"/>
    <w:rsid w:val="566E50F8"/>
    <w:rsid w:val="56857A37"/>
    <w:rsid w:val="5FCE6A83"/>
    <w:rsid w:val="6EB526D3"/>
    <w:rsid w:val="6EC41F3F"/>
    <w:rsid w:val="7B440FF1"/>
    <w:rsid w:val="7D7C7D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bdr w:val="none" w:color="auto" w:sz="0" w:space="0"/>
    </w:rPr>
  </w:style>
  <w:style w:type="character" w:styleId="6">
    <w:name w:val="FollowedHyperlink"/>
    <w:basedOn w:val="4"/>
    <w:uiPriority w:val="0"/>
    <w:rPr>
      <w:rFonts w:hint="eastAsia" w:ascii="微软雅黑" w:hAnsi="微软雅黑" w:eastAsia="微软雅黑" w:cs="微软雅黑"/>
      <w:color w:val="333333"/>
      <w:sz w:val="21"/>
      <w:szCs w:val="21"/>
      <w:u w:val="none"/>
      <w:bdr w:val="none" w:color="auto" w:sz="0" w:space="0"/>
    </w:rPr>
  </w:style>
  <w:style w:type="character" w:styleId="7">
    <w:name w:val="Emphasis"/>
    <w:basedOn w:val="4"/>
    <w:qFormat/>
    <w:uiPriority w:val="0"/>
    <w:rPr>
      <w:b/>
    </w:rPr>
  </w:style>
  <w:style w:type="character" w:styleId="8">
    <w:name w:val="HTML Definition"/>
    <w:basedOn w:val="4"/>
    <w:uiPriority w:val="0"/>
  </w:style>
  <w:style w:type="character" w:styleId="9">
    <w:name w:val="HTML Variable"/>
    <w:basedOn w:val="4"/>
    <w:uiPriority w:val="0"/>
  </w:style>
  <w:style w:type="character" w:styleId="10">
    <w:name w:val="Hyperlink"/>
    <w:basedOn w:val="4"/>
    <w:uiPriority w:val="0"/>
    <w:rPr>
      <w:rFonts w:hint="eastAsia" w:ascii="微软雅黑" w:hAnsi="微软雅黑" w:eastAsia="微软雅黑" w:cs="微软雅黑"/>
      <w:color w:val="333333"/>
      <w:sz w:val="21"/>
      <w:szCs w:val="21"/>
      <w:u w:val="none"/>
      <w:bdr w:val="none" w:color="auto" w:sz="0" w:space="0"/>
    </w:rPr>
  </w:style>
  <w:style w:type="character" w:styleId="11">
    <w:name w:val="HTML Code"/>
    <w:basedOn w:val="4"/>
    <w:uiPriority w:val="0"/>
    <w:rPr>
      <w:rFonts w:ascii="Courier New" w:hAnsi="Courier New"/>
      <w:sz w:val="20"/>
    </w:rPr>
  </w:style>
  <w:style w:type="character" w:styleId="12">
    <w:name w:val="HTML Cite"/>
    <w:basedOn w:val="4"/>
    <w:uiPriority w:val="0"/>
  </w:style>
  <w:style w:type="character" w:styleId="13">
    <w:name w:val="HTML Keyboard"/>
    <w:basedOn w:val="4"/>
    <w:uiPriority w:val="0"/>
    <w:rPr>
      <w:rFonts w:ascii="Courier New" w:hAnsi="Courier New"/>
      <w:sz w:val="20"/>
    </w:rPr>
  </w:style>
  <w:style w:type="character" w:styleId="14">
    <w:name w:val="HTML Sample"/>
    <w:basedOn w:val="4"/>
    <w:uiPriority w:val="0"/>
    <w:rPr>
      <w:rFonts w:ascii="Courier New" w:hAnsi="Courier New"/>
    </w:rPr>
  </w:style>
  <w:style w:type="character" w:customStyle="1" w:styleId="15">
    <w:name w:val="red"/>
    <w:basedOn w:val="4"/>
    <w:uiPriority w:val="0"/>
    <w:rPr>
      <w:color w:val="CC0000"/>
    </w:rPr>
  </w:style>
  <w:style w:type="character" w:customStyle="1" w:styleId="16">
    <w:name w:val="green"/>
    <w:basedOn w:val="4"/>
    <w:uiPriority w:val="0"/>
    <w:rPr>
      <w:color w:val="339966"/>
    </w:rPr>
  </w:style>
  <w:style w:type="character" w:customStyle="1" w:styleId="17">
    <w:name w:val="layui-layer-tabnow"/>
    <w:basedOn w:val="4"/>
    <w:uiPriority w:val="0"/>
    <w:rPr>
      <w:bdr w:val="single" w:color="CCCCCC" w:sz="6" w:space="0"/>
      <w:shd w:val="clear" w:fill="FFFFFF"/>
    </w:rPr>
  </w:style>
  <w:style w:type="character" w:customStyle="1" w:styleId="18">
    <w:name w:val="first-child"/>
    <w:basedOn w:val="4"/>
    <w:uiPriority w:val="0"/>
    <w:rPr>
      <w:bdr w:val="none" w:color="auto" w:sz="0" w:space="0"/>
    </w:rPr>
  </w:style>
  <w:style w:type="character" w:customStyle="1" w:styleId="19">
    <w:name w:val="red2"/>
    <w:basedOn w:val="4"/>
    <w:uiPriority w:val="0"/>
    <w:rPr>
      <w:color w:val="CC000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53</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2021-01-07T01:14:00Z</dcterms:created>
  <dc:creator>Administrator</dc:creator>
  <cp:lastModifiedBy>%E6%B6%A6</cp:lastModifiedBy>
  <cp:lastPrinted>2021-01-25T09:09:00Z</cp:lastPrinted>
  <dcterms:modified xsi:type="dcterms:W3CDTF">2021-01-29T02:11:36Z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