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highlight w:val="none"/>
        </w:rPr>
        <w:t>202</w:t>
      </w:r>
      <w:r>
        <w:rPr>
          <w:rFonts w:hint="eastAsia" w:ascii="方正小标宋简体" w:hAnsi="方正小标宋简体" w:cs="方正小标宋简体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highlight w:val="none"/>
          <w:lang w:eastAsia="zh-CN"/>
        </w:rPr>
        <w:t>县直部门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“三公”经费预算情况说明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弋阳县县直部门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"三公"经费一般公共预算安排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1823.09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比上年减少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968.78万元万元。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其中: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7.7万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主要是疫情及过紧日子，压减因公出国费。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1283.67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521.25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万元,主要原因是：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严格执行中央八项规定、《党政机关厉行节约反对浪费条例》和县委县政府若干规定，压缩了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公务接待。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公务用车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购置及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运行维护费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534.02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439.83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公务用车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购置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60万元比上年减少283万元主要原因是2022新增用车不多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left="0" w:leftChars="0" w:firstLine="0" w:firstLineChars="0"/>
        <w:rPr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474.02万元，比上年减少156.83万元，主要是公务用车平台完善。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100FB"/>
    <w:rsid w:val="05E74D72"/>
    <w:rsid w:val="1DC100FB"/>
    <w:rsid w:val="392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textAlignment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textAlignment w:val="center"/>
    </w:pPr>
    <w:rPr>
      <w:rFonts w:ascii="Calibri" w:hAnsi="Calibri" w:eastAsia="楷体" w:cs="Times New Roman"/>
      <w:sz w:val="32"/>
      <w:szCs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2022-03-08T01:05:00Z</dcterms:created>
  <dc:creator>白海亭</dc:creator>
  <cp:lastModifiedBy>白海亭</cp:lastModifiedBy>
  <dcterms:modified xsi:type="dcterms:W3CDTF">2022-03-08T01:41:34Z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E6525466D75F43DD89C7539C93B2CADF</vt:lpwstr>
  </property>
</Properties>
</file>