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8B91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bookmarkStart w:id="1" w:name="_GoBack"/>
      <w:bookmarkEnd w:id="1"/>
      <w:r>
        <w:rPr>
          <w:rFonts w:hint="eastAsia" w:ascii="方正小标宋简体" w:hAnsi="方正小标宋简体" w:eastAsia="方正小标宋简体" w:cs="方正小标宋简体"/>
          <w:b w:val="0"/>
          <w:bCs/>
          <w:sz w:val="44"/>
          <w:szCs w:val="44"/>
        </w:rPr>
        <w:t>关于《弋阳县公共租赁住房管理实施细则》</w:t>
      </w:r>
    </w:p>
    <w:p w14:paraId="359A646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起草说明</w:t>
      </w:r>
    </w:p>
    <w:p w14:paraId="600CEFF0">
      <w:pPr>
        <w:pStyle w:val="2"/>
        <w:keepNext w:val="0"/>
        <w:keepLines w:val="0"/>
        <w:pageBreakBefore w:val="0"/>
        <w:widowControl w:val="0"/>
        <w:kinsoku/>
        <w:wordWrap/>
        <w:overflowPunct/>
        <w:topLinePunct w:val="0"/>
        <w:autoSpaceDE w:val="0"/>
        <w:autoSpaceDN w:val="0"/>
        <w:bidi w:val="0"/>
        <w:adjustRightInd/>
        <w:snapToGrid/>
        <w:spacing w:line="600" w:lineRule="exact"/>
        <w:ind w:left="0"/>
        <w:textAlignment w:val="auto"/>
        <w:rPr>
          <w:rFonts w:hint="eastAsia" w:ascii="方正小标宋简体" w:hAnsi="方正小标宋简体" w:eastAsia="方正小标宋简体" w:cs="方正小标宋简体"/>
          <w:b w:val="0"/>
          <w:bCs/>
          <w:sz w:val="44"/>
          <w:szCs w:val="44"/>
        </w:rPr>
      </w:pPr>
    </w:p>
    <w:p w14:paraId="53220CB4">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bookmarkStart w:id="0" w:name="第一条__为切实保障城镇住房困难群体基本住房需求，规范公共租赁住房管理工作,坚持"/>
      <w:bookmarkEnd w:id="0"/>
      <w:r>
        <w:rPr>
          <w:rFonts w:hint="eastAsia" w:hAnsi="新宋体"/>
          <w:sz w:val="32"/>
          <w:szCs w:val="32"/>
        </w:rPr>
        <w:t>为贯彻落实《上饶市公共租赁住房管理实施细则》饶府办发〔2021〕6号文件要求，结合我县住房保障工作实际情况，我县需尽快出台新的《公共租赁住房管理实施细则》。现将拟制情况说明如下：</w:t>
      </w:r>
    </w:p>
    <w:p w14:paraId="72C88CC0">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一、制定目地</w:t>
      </w:r>
    </w:p>
    <w:p w14:paraId="1E224F5F">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2007年至2014年，我县相继出台了《关于印发弋阳县城镇廉租住房管理实施细则的通知》弋府发〔2007〕16号、《关于印发弋阳县保障性住房“三房合一、租售并举”管理暂行办法的通知》弋府字〔2014〕43号和《关于印发弋阳县公共租赁住房管理实施细则的通知》弋府办字〔2014〕44号文件，解决和改善了广大低收入无房群众家庭的住房需求，促进了我县公共租赁住房健康稳定的发展。</w:t>
      </w:r>
    </w:p>
    <w:p w14:paraId="1E0D399A">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随着保障时间的推移、保障家庭条件和保障要求的变化，以及上级部门的要求，我县急需出台新的《公共租赁住房管理实施细则》。</w:t>
      </w:r>
    </w:p>
    <w:p w14:paraId="6137328D">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b/>
          <w:sz w:val="32"/>
          <w:szCs w:val="32"/>
        </w:rPr>
      </w:pPr>
      <w:r>
        <w:rPr>
          <w:rFonts w:hint="eastAsia" w:ascii="黑体" w:hAnsi="黑体" w:eastAsia="黑体" w:cs="黑体"/>
          <w:b w:val="0"/>
          <w:bCs/>
          <w:sz w:val="32"/>
          <w:szCs w:val="32"/>
        </w:rPr>
        <w:t>二、制定依据</w:t>
      </w:r>
    </w:p>
    <w:p w14:paraId="7EB1B1A5">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sz w:val="32"/>
          <w:szCs w:val="32"/>
        </w:rPr>
      </w:pPr>
      <w:r>
        <w:rPr>
          <w:rFonts w:hint="eastAsia" w:hAnsi="新宋体"/>
          <w:sz w:val="32"/>
          <w:szCs w:val="32"/>
        </w:rPr>
        <w:t>为适应新时期新阶段公共租赁住房管理需求，2019年5月7日，住建部、财政部、自然资源部和发改委出台了《关于进一步规范发展公租房的意见》建保[2019]55号文件；2019年12月16日，</w:t>
      </w:r>
      <w:r>
        <w:rPr>
          <w:rFonts w:hAnsi="新宋体"/>
          <w:sz w:val="32"/>
          <w:szCs w:val="32"/>
        </w:rPr>
        <w:t>省住建厅</w:t>
      </w:r>
      <w:r>
        <w:rPr>
          <w:rFonts w:hint="eastAsia" w:hAnsi="新宋体"/>
          <w:sz w:val="32"/>
          <w:szCs w:val="32"/>
        </w:rPr>
        <w:t>、</w:t>
      </w:r>
      <w:r>
        <w:rPr>
          <w:rFonts w:hAnsi="新宋体"/>
          <w:sz w:val="32"/>
          <w:szCs w:val="32"/>
        </w:rPr>
        <w:t>省财政厅</w:t>
      </w:r>
      <w:r>
        <w:rPr>
          <w:rFonts w:hint="eastAsia" w:hAnsi="新宋体"/>
          <w:sz w:val="32"/>
          <w:szCs w:val="32"/>
        </w:rPr>
        <w:t>、</w:t>
      </w:r>
      <w:r>
        <w:rPr>
          <w:rFonts w:hAnsi="新宋体"/>
          <w:sz w:val="32"/>
          <w:szCs w:val="32"/>
        </w:rPr>
        <w:t>省自然资源厅</w:t>
      </w:r>
      <w:r>
        <w:rPr>
          <w:rFonts w:hint="eastAsia" w:hAnsi="新宋体"/>
          <w:sz w:val="32"/>
          <w:szCs w:val="32"/>
        </w:rPr>
        <w:t>、</w:t>
      </w:r>
      <w:r>
        <w:rPr>
          <w:rFonts w:hAnsi="新宋体"/>
          <w:sz w:val="32"/>
          <w:szCs w:val="32"/>
        </w:rPr>
        <w:t>省民政厅</w:t>
      </w:r>
      <w:r>
        <w:rPr>
          <w:rFonts w:hint="eastAsia" w:hAnsi="新宋体"/>
          <w:sz w:val="32"/>
          <w:szCs w:val="32"/>
        </w:rPr>
        <w:t>和</w:t>
      </w:r>
      <w:r>
        <w:rPr>
          <w:rFonts w:hAnsi="新宋体"/>
          <w:sz w:val="32"/>
          <w:szCs w:val="32"/>
        </w:rPr>
        <w:t>省发改委</w:t>
      </w:r>
      <w:r>
        <w:rPr>
          <w:rFonts w:hint="eastAsia" w:hAnsi="新宋体"/>
          <w:sz w:val="32"/>
          <w:szCs w:val="32"/>
        </w:rPr>
        <w:t>出台了《关于加强城镇保障性住房管理工作的指导意见》赣建字〔2019〕4号文件；2021年1月22日，上饶市人民政府办公室出台了《上饶市公共租赁住房管理实施细则》饶府办发〔2021〕6 号文件。依据上述等文件，住房建设保障中心于2021年4月，草拟了《弋阳县公共租赁住房管理实施细则》（审议稿）。</w:t>
      </w:r>
    </w:p>
    <w:p w14:paraId="3C7F091E">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640" w:firstLineChars="200"/>
        <w:jc w:val="both"/>
        <w:textAlignment w:val="auto"/>
        <w:rPr>
          <w:rFonts w:hAnsi="新宋体"/>
          <w:b/>
          <w:sz w:val="32"/>
          <w:szCs w:val="32"/>
        </w:rPr>
      </w:pPr>
      <w:r>
        <w:rPr>
          <w:rFonts w:hint="eastAsia" w:ascii="黑体" w:hAnsi="黑体" w:eastAsia="黑体" w:cs="黑体"/>
          <w:b w:val="0"/>
          <w:bCs/>
          <w:sz w:val="32"/>
          <w:szCs w:val="32"/>
        </w:rPr>
        <w:t>三、主要内容</w:t>
      </w:r>
    </w:p>
    <w:p w14:paraId="0C62C4F6">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1、房源筹集。公共租赁住房房源可通过政府投资新建、改建或收购、在安置房建设及商品房开发中配建、各类企业以及其他投资主体建设等方式多渠道筹集。可以是成套住房，也可以是宿舍型住房，基本功能齐全，严格控制面积标准和装修标准，单套建筑面积控制在60 平方米以内。</w:t>
      </w:r>
    </w:p>
    <w:p w14:paraId="4C7CDCA5">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2、保障对象。家庭人均收入低于上年度城镇人均可支配收入一定系数（最高不超过1.5倍），且人均住房建筑面积在 15 平方米以下的低收入住房困难家庭、城镇中等偏下收入住房困难家庭以及新就业无房职工、在城镇稳定就业外来务工人员纳入公共租赁住房保障范围。</w:t>
      </w:r>
    </w:p>
    <w:p w14:paraId="699ED5BF">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3、申请与审核。公共租赁住房实行常态化申请、分批审核、分级审批、动态管理。本地城镇户籍家庭向居住地社区居委会提出申请，新就业无房职工及在城镇稳定就业外来务工人员可个人向居住地社区居委会提出申请，也可由所在单位统一向单位地址所在社区居委会提出申请。公共租赁住房准入严格实行社区居委会、乡镇人民政府（街道办事处）和住房保障部门“三级审核、三榜公示”制度。</w:t>
      </w:r>
    </w:p>
    <w:p w14:paraId="0F7293F6">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4、租赁补贴。根据保障对象的支付能力和住房困难程度，实行分层级差别化的租赁补贴政策。一是廉租型租赁补贴，包括城镇特困人员、城镇最低生活保障对象、支出型贫困等低收入家庭，发放比例为100%；二是公租型租赁补贴，包括城镇中等偏下收入住房困难家庭以及新就业无房职工、在城镇稳定就业外来务工人员等新市民，发放比例为70%。</w:t>
      </w:r>
    </w:p>
    <w:p w14:paraId="644A6A73">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5、使用与退出。保障对象家庭因就业、婚姻、生育、死亡致人口或收入变化，可向县住房保障部门申请调整共同申请人，重新进行住房保障资格认定，每个申请家庭每年限申请一次。承租人在租赁合同期满或终止后，不符合租住条件但暂时无法腾退的，可以给予</w:t>
      </w:r>
      <w:r>
        <w:rPr>
          <w:rFonts w:hint="eastAsia" w:hAnsi="新宋体"/>
          <w:b/>
          <w:sz w:val="32"/>
          <w:szCs w:val="32"/>
        </w:rPr>
        <w:t>3</w:t>
      </w:r>
      <w:r>
        <w:rPr>
          <w:rFonts w:hint="eastAsia" w:hAnsi="新宋体"/>
          <w:sz w:val="32"/>
          <w:szCs w:val="32"/>
        </w:rPr>
        <w:t>个月过渡期，租金按同区位、同品质住房市场租金水平计收。</w:t>
      </w:r>
    </w:p>
    <w:p w14:paraId="3638CA42">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6、责任与监督。公共租赁住房分配过程应当邀请人大代表、政协委员及新闻媒体等参与。住房保障部门在公共租赁住房的实物配租和租赁补贴发放过程中，应实行保障政策、审核程序、房源信息、保障对象、分配过程、分配结果、投诉处理等信息公开制度，主动接受社会和群众监督。</w:t>
      </w:r>
    </w:p>
    <w:p w14:paraId="4952350C">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四、制定过程</w:t>
      </w:r>
    </w:p>
    <w:p w14:paraId="2A894E7A">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1、拟制准备。2020年8月27日，上饶市住建局对《上饶市公共租赁住房管理实施细则》（征求意见稿）征求意见时，我中心住房保障办及时向有关领导汇报了相关工作，安排有关人员与上饶市和周边县取得联系，了解新的政策和要求。同时，结合我县实际情况，依据住建部、省住建厅和上饶市新的文件要求，于2021年1月草拟了《弋阳县公共租赁住房管理实施细则》（征求意见稿）。</w:t>
      </w:r>
    </w:p>
    <w:p w14:paraId="0DECA161">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2、召集座谈会。2021年3月11日和18日，住房建设保障中心两次召开座谈会，就《弋阳县公共租赁住房管理实施细则》（征求意见稿）逐条逐项进行讨论，将一些条款进行了细化，尽量做到从符合我县公共租赁住房管理的实际情况出发。</w:t>
      </w:r>
    </w:p>
    <w:p w14:paraId="126ACB70">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3、征求意见。2021年3月23日，经弋阳县人民政府办公室发文，将《弋阳县公共租赁住房管理实施细则》（征求意见稿）推送至县住建、财政、民政、自然资源、公安、人社、退役军人事务、市管、税务、发改委、残联、住房公积金、金融机构等部门和各乡镇人民政府（街道办事处）征求意见，并要求及时进行回复。</w:t>
      </w:r>
    </w:p>
    <w:p w14:paraId="66EF894C">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4、拟制建议。为进一步规范我县公共租赁住房的运营管理，扎实推进和做好此项民生工作，确保低收入无房群众居有定所，尽快落实上级要求，建议在2021年6月底前出台新的《弋阳县公共租赁住房管理实施细则》文件，以满足保障对象的殷切期盼。</w:t>
      </w:r>
    </w:p>
    <w:p w14:paraId="7B10B359">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r>
        <w:rPr>
          <w:rFonts w:hint="eastAsia" w:hAnsi="新宋体"/>
          <w:sz w:val="32"/>
          <w:szCs w:val="32"/>
        </w:rPr>
        <w:t>鉴于以上情况，特此说明！</w:t>
      </w:r>
    </w:p>
    <w:p w14:paraId="37717A6D">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p>
    <w:p w14:paraId="16F5EF22">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640" w:firstLineChars="200"/>
        <w:jc w:val="both"/>
        <w:textAlignment w:val="auto"/>
        <w:rPr>
          <w:rFonts w:hAnsi="新宋体"/>
          <w:sz w:val="32"/>
          <w:szCs w:val="32"/>
        </w:rPr>
      </w:pPr>
    </w:p>
    <w:p w14:paraId="76765C37">
      <w:pPr>
        <w:keepNext w:val="0"/>
        <w:keepLines w:val="0"/>
        <w:pageBreakBefore w:val="0"/>
        <w:widowControl w:val="0"/>
        <w:tabs>
          <w:tab w:val="left" w:pos="2736"/>
        </w:tabs>
        <w:kinsoku/>
        <w:wordWrap/>
        <w:overflowPunct/>
        <w:topLinePunct w:val="0"/>
        <w:autoSpaceDE w:val="0"/>
        <w:autoSpaceDN w:val="0"/>
        <w:bidi w:val="0"/>
        <w:adjustRightInd/>
        <w:snapToGrid/>
        <w:spacing w:line="600" w:lineRule="exact"/>
        <w:ind w:firstLine="4800" w:firstLineChars="1500"/>
        <w:jc w:val="both"/>
        <w:textAlignment w:val="auto"/>
        <w:rPr>
          <w:rFonts w:hint="default" w:hAnsi="新宋体" w:eastAsia="仿宋_GB2312"/>
          <w:sz w:val="32"/>
          <w:szCs w:val="32"/>
          <w:lang w:val="en-US" w:eastAsia="zh-CN"/>
        </w:rPr>
      </w:pPr>
      <w:r>
        <w:rPr>
          <w:rFonts w:hint="eastAsia" w:hAnsi="新宋体"/>
          <w:sz w:val="32"/>
          <w:szCs w:val="32"/>
          <w:lang w:val="en-US" w:eastAsia="zh-CN"/>
        </w:rPr>
        <w:t>2021年6月2日</w:t>
      </w:r>
    </w:p>
    <w:sectPr>
      <w:footerReference r:id="rId3" w:type="default"/>
      <w:footerReference r:id="rId4" w:type="even"/>
      <w:pgSz w:w="11910" w:h="16840"/>
      <w:pgMar w:top="1418" w:right="1531" w:bottom="1134" w:left="1701" w:header="0" w:footer="14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04DBD9-55C7-4B69-925F-0FAF67692B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D66D6F2-9D80-4C2D-B7A1-4520F2303AB1}"/>
  </w:font>
  <w:font w:name="方正小标宋简体">
    <w:panose1 w:val="02000000000000000000"/>
    <w:charset w:val="86"/>
    <w:family w:val="auto"/>
    <w:pitch w:val="default"/>
    <w:sig w:usb0="00000001" w:usb1="080E0000" w:usb2="00000000" w:usb3="00000000" w:csb0="00040000" w:csb1="00000000"/>
    <w:embedRegular r:id="rId3" w:fontKey="{9BBEBE89-9F89-4E96-8E40-88E852A7E8D0}"/>
  </w:font>
  <w:font w:name="新宋体">
    <w:panose1 w:val="02010609030101010101"/>
    <w:charset w:val="86"/>
    <w:family w:val="modern"/>
    <w:pitch w:val="default"/>
    <w:sig w:usb0="00000283" w:usb1="288F0000" w:usb2="00000006" w:usb3="00000000" w:csb0="00040001" w:csb1="00000000"/>
    <w:embedRegular r:id="rId4" w:fontKey="{130CCE36-9808-4540-AB62-60B9B89AB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697B3">
    <w:pPr>
      <w:pStyle w:val="2"/>
      <w:spacing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5624195</wp:posOffset>
              </wp:positionH>
              <wp:positionV relativeFrom="page">
                <wp:posOffset>9631045</wp:posOffset>
              </wp:positionV>
              <wp:extent cx="737235" cy="223520"/>
              <wp:effectExtent l="0" t="0" r="0" b="0"/>
              <wp:wrapNone/>
              <wp:docPr id="7" name="文本框 6"/>
              <wp:cNvGraphicFramePr/>
              <a:graphic xmlns:a="http://schemas.openxmlformats.org/drawingml/2006/main">
                <a:graphicData uri="http://schemas.microsoft.com/office/word/2010/wordprocessingShape">
                  <wps:wsp>
                    <wps:cNvSpPr txBox="1"/>
                    <wps:spPr>
                      <a:xfrm>
                        <a:off x="0" y="0"/>
                        <a:ext cx="737235" cy="223520"/>
                      </a:xfrm>
                      <a:prstGeom prst="rect">
                        <a:avLst/>
                      </a:prstGeom>
                      <a:noFill/>
                      <a:ln>
                        <a:noFill/>
                      </a:ln>
                      <a:effectLst/>
                    </wps:spPr>
                    <wps:txbx>
                      <w:txbxContent>
                        <w:p w14:paraId="36766C4D">
                          <w:pPr>
                            <w:spacing w:line="351" w:lineRule="exact"/>
                            <w:ind w:left="20"/>
                            <w:rPr>
                              <w:sz w:val="28"/>
                            </w:rPr>
                          </w:pPr>
                          <w:r>
                            <w:rPr>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1</w:t>
                          </w:r>
                          <w:r>
                            <w:fldChar w:fldCharType="end"/>
                          </w:r>
                          <w:r>
                            <w:rPr>
                              <w:sz w:val="28"/>
                            </w:rPr>
                            <w:t>—</w:t>
                          </w:r>
                        </w:p>
                      </w:txbxContent>
                    </wps:txbx>
                    <wps:bodyPr lIns="0" tIns="0" rIns="0" bIns="0" upright="1"/>
                  </wps:wsp>
                </a:graphicData>
              </a:graphic>
            </wp:anchor>
          </w:drawing>
        </mc:Choice>
        <mc:Fallback>
          <w:pict>
            <v:shape id="文本框 6" o:spid="_x0000_s1026" o:spt="202" type="#_x0000_t202" style="position:absolute;left:0pt;margin-left:442.85pt;margin-top:758.35pt;height:17.6pt;width:58.05pt;mso-position-horizontal-relative:page;mso-position-vertical-relative:page;z-index:-251656192;mso-width-relative:page;mso-height-relative:page;" filled="f" stroked="f" coordsize="21600,21600" o:gfxdata="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COQjbaAAAADgEAAA8AAAAAAAAAAQAgAAAAIgAAAGRycy9kb3ducmV2Lnht&#10;bFBLAQIUABQAAAAIAIdO4kBxFe4HvgEAAH8DAAAOAAAAAAAAAAEAIAAAACkBAABkcnMvZTJvRG9j&#10;LnhtbFBLBQYAAAAABgAGAFkBAABZBQAAAAA=&#10;">
              <v:fill on="f" focussize="0,0"/>
              <v:stroke on="f"/>
              <v:imagedata o:title=""/>
              <o:lock v:ext="edit" aspectratio="f"/>
              <v:textbox inset="0mm,0mm,0mm,0mm">
                <w:txbxContent>
                  <w:p w14:paraId="36766C4D">
                    <w:pPr>
                      <w:spacing w:line="351" w:lineRule="exact"/>
                      <w:ind w:left="20"/>
                      <w:rPr>
                        <w:sz w:val="28"/>
                      </w:rPr>
                    </w:pPr>
                    <w:r>
                      <w:rPr>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1</w:t>
                    </w:r>
                    <w:r>
                      <w:fldChar w:fldCharType="end"/>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1218">
    <w:pPr>
      <w:pStyle w:val="2"/>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1198880</wp:posOffset>
              </wp:positionH>
              <wp:positionV relativeFrom="page">
                <wp:posOffset>9631045</wp:posOffset>
              </wp:positionV>
              <wp:extent cx="737235" cy="223520"/>
              <wp:effectExtent l="0" t="0" r="0" b="0"/>
              <wp:wrapNone/>
              <wp:docPr id="6" name="文本框 5"/>
              <wp:cNvGraphicFramePr/>
              <a:graphic xmlns:a="http://schemas.openxmlformats.org/drawingml/2006/main">
                <a:graphicData uri="http://schemas.microsoft.com/office/word/2010/wordprocessingShape">
                  <wps:wsp>
                    <wps:cNvSpPr txBox="1"/>
                    <wps:spPr>
                      <a:xfrm>
                        <a:off x="0" y="0"/>
                        <a:ext cx="737235" cy="223520"/>
                      </a:xfrm>
                      <a:prstGeom prst="rect">
                        <a:avLst/>
                      </a:prstGeom>
                      <a:noFill/>
                      <a:ln>
                        <a:noFill/>
                      </a:ln>
                      <a:effectLst/>
                    </wps:spPr>
                    <wps:txbx>
                      <w:txbxContent>
                        <w:p w14:paraId="294488C4">
                          <w:pPr>
                            <w:spacing w:line="351" w:lineRule="exact"/>
                            <w:ind w:left="20"/>
                            <w:rPr>
                              <w:sz w:val="28"/>
                            </w:rPr>
                          </w:pPr>
                          <w:r>
                            <w:rPr>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2</w:t>
                          </w:r>
                          <w:r>
                            <w:fldChar w:fldCharType="end"/>
                          </w:r>
                          <w:r>
                            <w:rPr>
                              <w:sz w:val="28"/>
                            </w:rPr>
                            <w:t>—</w:t>
                          </w:r>
                        </w:p>
                      </w:txbxContent>
                    </wps:txbx>
                    <wps:bodyPr lIns="0" tIns="0" rIns="0" bIns="0" upright="1"/>
                  </wps:wsp>
                </a:graphicData>
              </a:graphic>
            </wp:anchor>
          </w:drawing>
        </mc:Choice>
        <mc:Fallback>
          <w:pict>
            <v:shape id="文本框 5" o:spid="_x0000_s1026" o:spt="202" type="#_x0000_t202" style="position:absolute;left:0pt;margin-left:94.4pt;margin-top:758.35pt;height:17.6pt;width:58.05pt;mso-position-horizontal-relative:page;mso-position-vertical-relative:page;z-index:-251657216;mso-width-relative:page;mso-height-relative:page;" filled="f" stroked="f" coordsize="21600,21600" o:gfxdata="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GUUL2wAAAA0BAAAPAAAAAAAAAAEAIAAAACIAAABkcnMvZG93bnJldi54&#10;bWxQSwECFAAUAAAACACHTuJAhuJbuL4BAAB/AwAADgAAAAAAAAABACAAAAAqAQAAZHJzL2Uyb0Rv&#10;Yy54bWxQSwUGAAAAAAYABgBZAQAAWgUAAAAA&#10;">
              <v:fill on="f" focussize="0,0"/>
              <v:stroke on="f"/>
              <v:imagedata o:title=""/>
              <o:lock v:ext="edit" aspectratio="f"/>
              <v:textbox inset="0mm,0mm,0mm,0mm">
                <w:txbxContent>
                  <w:p w14:paraId="294488C4">
                    <w:pPr>
                      <w:spacing w:line="351" w:lineRule="exact"/>
                      <w:ind w:left="20"/>
                      <w:rPr>
                        <w:sz w:val="28"/>
                      </w:rPr>
                    </w:pPr>
                    <w:r>
                      <w:rPr>
                        <w:sz w:val="28"/>
                      </w:rPr>
                      <w:t xml:space="preserve">— </w:t>
                    </w:r>
                    <w:r>
                      <w:fldChar w:fldCharType="begin"/>
                    </w:r>
                    <w:r>
                      <w:rPr>
                        <w:rFonts w:ascii="Times New Roman" w:hAnsi="Times New Roman"/>
                        <w:b/>
                        <w:sz w:val="28"/>
                      </w:rPr>
                      <w:instrText xml:space="preserve"> PAGE </w:instrText>
                    </w:r>
                    <w:r>
                      <w:fldChar w:fldCharType="separate"/>
                    </w:r>
                    <w:r>
                      <w:rPr>
                        <w:rFonts w:ascii="Times New Roman" w:hAnsi="Times New Roman"/>
                        <w:b/>
                        <w:sz w:val="28"/>
                      </w:rPr>
                      <w:t>2</w:t>
                    </w:r>
                    <w:r>
                      <w:fldChar w:fldCharType="end"/>
                    </w:r>
                    <w:r>
                      <w:rPr>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7386B"/>
    <w:rsid w:val="00022C54"/>
    <w:rsid w:val="00054F1F"/>
    <w:rsid w:val="00065312"/>
    <w:rsid w:val="00075321"/>
    <w:rsid w:val="00096FAA"/>
    <w:rsid w:val="000A0472"/>
    <w:rsid w:val="000A24E7"/>
    <w:rsid w:val="000A4371"/>
    <w:rsid w:val="000B394F"/>
    <w:rsid w:val="000D15DF"/>
    <w:rsid w:val="000D3170"/>
    <w:rsid w:val="000E3332"/>
    <w:rsid w:val="00126767"/>
    <w:rsid w:val="00134F72"/>
    <w:rsid w:val="001451A5"/>
    <w:rsid w:val="00151588"/>
    <w:rsid w:val="00162694"/>
    <w:rsid w:val="00175B47"/>
    <w:rsid w:val="001774C1"/>
    <w:rsid w:val="00184086"/>
    <w:rsid w:val="00193559"/>
    <w:rsid w:val="0020569D"/>
    <w:rsid w:val="00205C46"/>
    <w:rsid w:val="00237E79"/>
    <w:rsid w:val="002505C6"/>
    <w:rsid w:val="002641A3"/>
    <w:rsid w:val="0028260C"/>
    <w:rsid w:val="00285A19"/>
    <w:rsid w:val="002963E1"/>
    <w:rsid w:val="002B2AC0"/>
    <w:rsid w:val="002C1BF3"/>
    <w:rsid w:val="002D61E1"/>
    <w:rsid w:val="0030017C"/>
    <w:rsid w:val="003001EF"/>
    <w:rsid w:val="00301A91"/>
    <w:rsid w:val="0030220B"/>
    <w:rsid w:val="003208B9"/>
    <w:rsid w:val="003249B5"/>
    <w:rsid w:val="00327D8C"/>
    <w:rsid w:val="00336D57"/>
    <w:rsid w:val="003461CC"/>
    <w:rsid w:val="00346746"/>
    <w:rsid w:val="00357AF1"/>
    <w:rsid w:val="003653AA"/>
    <w:rsid w:val="00386278"/>
    <w:rsid w:val="003A33F6"/>
    <w:rsid w:val="003B1CF1"/>
    <w:rsid w:val="003B3352"/>
    <w:rsid w:val="003C29BC"/>
    <w:rsid w:val="003D55F5"/>
    <w:rsid w:val="003E69D9"/>
    <w:rsid w:val="003F2098"/>
    <w:rsid w:val="004036F9"/>
    <w:rsid w:val="0040563C"/>
    <w:rsid w:val="00414DB0"/>
    <w:rsid w:val="004254B2"/>
    <w:rsid w:val="00426857"/>
    <w:rsid w:val="00437C10"/>
    <w:rsid w:val="00441F79"/>
    <w:rsid w:val="004578F1"/>
    <w:rsid w:val="00461DF3"/>
    <w:rsid w:val="00491109"/>
    <w:rsid w:val="00492E8F"/>
    <w:rsid w:val="00493EE6"/>
    <w:rsid w:val="004A67EC"/>
    <w:rsid w:val="004D308B"/>
    <w:rsid w:val="004D4B91"/>
    <w:rsid w:val="004E5BD8"/>
    <w:rsid w:val="004F756C"/>
    <w:rsid w:val="00503F71"/>
    <w:rsid w:val="00504FC2"/>
    <w:rsid w:val="005105D4"/>
    <w:rsid w:val="00530C51"/>
    <w:rsid w:val="00547228"/>
    <w:rsid w:val="00553232"/>
    <w:rsid w:val="0057049C"/>
    <w:rsid w:val="00572E5D"/>
    <w:rsid w:val="00583F3E"/>
    <w:rsid w:val="005C1C44"/>
    <w:rsid w:val="005D11AA"/>
    <w:rsid w:val="005E41E7"/>
    <w:rsid w:val="005E5378"/>
    <w:rsid w:val="005F2754"/>
    <w:rsid w:val="005F5FE3"/>
    <w:rsid w:val="00604F26"/>
    <w:rsid w:val="006110E7"/>
    <w:rsid w:val="00615227"/>
    <w:rsid w:val="00615B2B"/>
    <w:rsid w:val="006307B4"/>
    <w:rsid w:val="00644F56"/>
    <w:rsid w:val="0065190B"/>
    <w:rsid w:val="00657609"/>
    <w:rsid w:val="00673EA8"/>
    <w:rsid w:val="00677DD1"/>
    <w:rsid w:val="0068193B"/>
    <w:rsid w:val="00685006"/>
    <w:rsid w:val="00694DA8"/>
    <w:rsid w:val="006A12F0"/>
    <w:rsid w:val="006B11A9"/>
    <w:rsid w:val="006C1E5B"/>
    <w:rsid w:val="006C2551"/>
    <w:rsid w:val="006E08D8"/>
    <w:rsid w:val="006E2250"/>
    <w:rsid w:val="006E2DC7"/>
    <w:rsid w:val="006E4105"/>
    <w:rsid w:val="006E576E"/>
    <w:rsid w:val="006E6FAC"/>
    <w:rsid w:val="00702013"/>
    <w:rsid w:val="00702EDC"/>
    <w:rsid w:val="0070742C"/>
    <w:rsid w:val="00707B87"/>
    <w:rsid w:val="00717AFB"/>
    <w:rsid w:val="007239D3"/>
    <w:rsid w:val="007563DB"/>
    <w:rsid w:val="0078263A"/>
    <w:rsid w:val="00785B2C"/>
    <w:rsid w:val="007A4E3D"/>
    <w:rsid w:val="007A5859"/>
    <w:rsid w:val="007A6F9E"/>
    <w:rsid w:val="007B2A4D"/>
    <w:rsid w:val="007B5275"/>
    <w:rsid w:val="007B6FEB"/>
    <w:rsid w:val="007C552D"/>
    <w:rsid w:val="007D1278"/>
    <w:rsid w:val="007E0070"/>
    <w:rsid w:val="007E4A58"/>
    <w:rsid w:val="007F776A"/>
    <w:rsid w:val="008504C2"/>
    <w:rsid w:val="00866466"/>
    <w:rsid w:val="00871AFC"/>
    <w:rsid w:val="008902FC"/>
    <w:rsid w:val="0089081E"/>
    <w:rsid w:val="00892C53"/>
    <w:rsid w:val="008A442D"/>
    <w:rsid w:val="008F03F3"/>
    <w:rsid w:val="008F57E0"/>
    <w:rsid w:val="00907946"/>
    <w:rsid w:val="00931DBE"/>
    <w:rsid w:val="00932DEE"/>
    <w:rsid w:val="00943C93"/>
    <w:rsid w:val="009613D4"/>
    <w:rsid w:val="00962593"/>
    <w:rsid w:val="00964C72"/>
    <w:rsid w:val="00964E91"/>
    <w:rsid w:val="009670A2"/>
    <w:rsid w:val="00976BAD"/>
    <w:rsid w:val="00981465"/>
    <w:rsid w:val="00983050"/>
    <w:rsid w:val="00983429"/>
    <w:rsid w:val="00983508"/>
    <w:rsid w:val="0099561A"/>
    <w:rsid w:val="009B6514"/>
    <w:rsid w:val="009D1E99"/>
    <w:rsid w:val="00A0598C"/>
    <w:rsid w:val="00A17F0A"/>
    <w:rsid w:val="00A30905"/>
    <w:rsid w:val="00A31F45"/>
    <w:rsid w:val="00A34506"/>
    <w:rsid w:val="00A74E55"/>
    <w:rsid w:val="00A85483"/>
    <w:rsid w:val="00AA2B04"/>
    <w:rsid w:val="00AC5191"/>
    <w:rsid w:val="00AD5D7C"/>
    <w:rsid w:val="00AF3270"/>
    <w:rsid w:val="00AF4C12"/>
    <w:rsid w:val="00AF4D92"/>
    <w:rsid w:val="00AF62AD"/>
    <w:rsid w:val="00B06752"/>
    <w:rsid w:val="00B10C08"/>
    <w:rsid w:val="00B10CAF"/>
    <w:rsid w:val="00B12CF0"/>
    <w:rsid w:val="00B2264C"/>
    <w:rsid w:val="00B22D23"/>
    <w:rsid w:val="00B255F9"/>
    <w:rsid w:val="00B27421"/>
    <w:rsid w:val="00B352D6"/>
    <w:rsid w:val="00B3564D"/>
    <w:rsid w:val="00B35C8D"/>
    <w:rsid w:val="00B4165A"/>
    <w:rsid w:val="00B41DFC"/>
    <w:rsid w:val="00B635FA"/>
    <w:rsid w:val="00B67836"/>
    <w:rsid w:val="00B844D8"/>
    <w:rsid w:val="00BA01C8"/>
    <w:rsid w:val="00BA1D06"/>
    <w:rsid w:val="00BB560D"/>
    <w:rsid w:val="00BE0D20"/>
    <w:rsid w:val="00BE59A1"/>
    <w:rsid w:val="00BE635B"/>
    <w:rsid w:val="00C0397A"/>
    <w:rsid w:val="00C1240B"/>
    <w:rsid w:val="00C13D1B"/>
    <w:rsid w:val="00C20757"/>
    <w:rsid w:val="00C33ADF"/>
    <w:rsid w:val="00C55769"/>
    <w:rsid w:val="00C55B9A"/>
    <w:rsid w:val="00C606D6"/>
    <w:rsid w:val="00C66CF3"/>
    <w:rsid w:val="00C716B7"/>
    <w:rsid w:val="00C86B6A"/>
    <w:rsid w:val="00C92306"/>
    <w:rsid w:val="00CA3D9C"/>
    <w:rsid w:val="00CB5DF6"/>
    <w:rsid w:val="00CC3C6F"/>
    <w:rsid w:val="00CC6344"/>
    <w:rsid w:val="00CE594E"/>
    <w:rsid w:val="00CF3342"/>
    <w:rsid w:val="00D23F07"/>
    <w:rsid w:val="00D2410B"/>
    <w:rsid w:val="00D42C65"/>
    <w:rsid w:val="00D43ED7"/>
    <w:rsid w:val="00D60173"/>
    <w:rsid w:val="00D702C5"/>
    <w:rsid w:val="00D75954"/>
    <w:rsid w:val="00D7795C"/>
    <w:rsid w:val="00D85070"/>
    <w:rsid w:val="00DA1638"/>
    <w:rsid w:val="00DA2347"/>
    <w:rsid w:val="00DA2B83"/>
    <w:rsid w:val="00DA4969"/>
    <w:rsid w:val="00DB58CE"/>
    <w:rsid w:val="00DC0208"/>
    <w:rsid w:val="00DC128F"/>
    <w:rsid w:val="00DD635C"/>
    <w:rsid w:val="00DE664A"/>
    <w:rsid w:val="00DF5024"/>
    <w:rsid w:val="00DF509E"/>
    <w:rsid w:val="00E132CC"/>
    <w:rsid w:val="00E65C00"/>
    <w:rsid w:val="00E86D85"/>
    <w:rsid w:val="00E92606"/>
    <w:rsid w:val="00E94378"/>
    <w:rsid w:val="00EA2D65"/>
    <w:rsid w:val="00EC1BDE"/>
    <w:rsid w:val="00EE1AF4"/>
    <w:rsid w:val="00EF1581"/>
    <w:rsid w:val="00F547A2"/>
    <w:rsid w:val="00F751CF"/>
    <w:rsid w:val="00FB141E"/>
    <w:rsid w:val="00FC2AC2"/>
    <w:rsid w:val="00FD4ED7"/>
    <w:rsid w:val="00FE0184"/>
    <w:rsid w:val="00FE0E6F"/>
    <w:rsid w:val="03E054DC"/>
    <w:rsid w:val="0A2107F8"/>
    <w:rsid w:val="211E5A5A"/>
    <w:rsid w:val="26C37C6D"/>
    <w:rsid w:val="2A957DF1"/>
    <w:rsid w:val="4627386B"/>
    <w:rsid w:val="592F5E9E"/>
    <w:rsid w:val="5A9A3C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68"/>
    </w:pPr>
    <w:rPr>
      <w:sz w:val="32"/>
      <w:szCs w:val="32"/>
    </w:rPr>
  </w:style>
  <w:style w:type="paragraph" w:styleId="3">
    <w:name w:val="footer"/>
    <w:basedOn w:val="1"/>
    <w:link w:val="9"/>
    <w:qFormat/>
    <w:uiPriority w:val="0"/>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1"/>
    <w:pPr>
      <w:spacing w:before="168"/>
      <w:ind w:left="1266" w:hanging="475"/>
    </w:pPr>
  </w:style>
  <w:style w:type="character" w:customStyle="1" w:styleId="8">
    <w:name w:val="页眉 Char"/>
    <w:basedOn w:val="6"/>
    <w:link w:val="4"/>
    <w:qFormat/>
    <w:uiPriority w:val="99"/>
    <w:rPr>
      <w:rFonts w:ascii="仿宋_GB2312" w:hAnsi="仿宋_GB2312" w:eastAsia="仿宋_GB2312" w:cs="仿宋_GB2312"/>
      <w:sz w:val="18"/>
      <w:szCs w:val="18"/>
      <w:lang w:val="zh-CN" w:bidi="zh-CN"/>
    </w:rPr>
  </w:style>
  <w:style w:type="character" w:customStyle="1" w:styleId="9">
    <w:name w:val="页脚 Char"/>
    <w:basedOn w:val="6"/>
    <w:link w:val="3"/>
    <w:qFormat/>
    <w:uiPriority w:val="0"/>
    <w:rPr>
      <w:rFonts w:ascii="仿宋_GB2312" w:hAnsi="仿宋_GB2312" w:eastAsia="仿宋_GB2312" w:cs="仿宋_GB2312"/>
      <w:sz w:val="18"/>
      <w:szCs w:val="18"/>
      <w:lang w:val="zh-CN" w:bidi="zh-CN"/>
    </w:rPr>
  </w:style>
  <w:style w:type="paragraph" w:customStyle="1" w:styleId="10">
    <w:name w:val="p0"/>
    <w:basedOn w:val="1"/>
    <w:qFormat/>
    <w:uiPriority w:val="0"/>
    <w:pPr>
      <w:widowControl/>
      <w:autoSpaceDE/>
      <w:autoSpaceDN/>
      <w:jc w:val="both"/>
    </w:pPr>
    <w:rPr>
      <w:rFonts w:ascii="宋体" w:hAnsi="宋体" w:eastAsia="宋体" w:cs="宋体"/>
      <w:sz w:val="21"/>
      <w:szCs w:val="21"/>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1976</Words>
  <Characters>2056</Characters>
  <Lines>14</Lines>
  <Paragraphs>4</Paragraphs>
  <TotalTime>1260</TotalTime>
  <ScaleCrop>false</ScaleCrop>
  <LinksUpToDate>false</LinksUpToDate>
  <CharactersWithSpaces>2060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2021-02-25T23:57:00Z</dcterms:created>
  <dc:creator>等待黎明</dc:creator>
  <cp:lastModifiedBy>朽年</cp:lastModifiedBy>
  <cp:lastPrinted>2021-03-30T08:25:00Z</cp:lastPrinted>
  <dcterms:modified xsi:type="dcterms:W3CDTF">2024-12-20T12:17:57Z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112A88C66F604386ADA62C3E1A44BA08_13</vt:lpwstr>
  </property>
</Properties>
</file>