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jc w:val="center"/>
        <w:rPr>
          <w:rFonts w:hint="eastAsia" w:ascii="宋体" w:hAnsi="宋体" w:eastAsia="宋体" w:cs="宋体"/>
          <w:i w:val="0"/>
          <w:color w:val="000000"/>
          <w:kern w:val="0"/>
          <w:sz w:val="22"/>
          <w:szCs w:val="22"/>
          <w:u w:val="none"/>
          <w:lang w:val="en-US" w:eastAsia="zh-CN" w:bidi="ar"/>
        </w:rPr>
      </w:pPr>
    </w:p>
    <w:tbl>
      <w:tblPr>
        <w:tblStyle w:val="3"/>
        <w:tblW w:w="92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7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01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事项名称</w:t>
            </w:r>
          </w:p>
        </w:tc>
        <w:tc>
          <w:tcPr>
            <w:tcW w:w="7232" w:type="dxa"/>
            <w:noWrap w:val="0"/>
            <w:vAlign w:val="center"/>
          </w:tcPr>
          <w:p>
            <w:pPr>
              <w:adjustRightInd w:val="0"/>
              <w:snapToGrid w:val="0"/>
              <w:spacing w:line="360" w:lineRule="exact"/>
              <w:ind w:firstLine="1920" w:firstLineChars="800"/>
              <w:jc w:val="both"/>
              <w:rPr>
                <w:rFonts w:hint="eastAsia" w:ascii="仿宋" w:hAnsi="仿宋" w:eastAsia="仿宋" w:cs="仿宋"/>
                <w:sz w:val="24"/>
                <w:szCs w:val="24"/>
                <w:lang w:eastAsia="zh-CN"/>
              </w:rPr>
            </w:pPr>
            <w:bookmarkStart w:id="0" w:name="_GoBack"/>
            <w:r>
              <w:rPr>
                <w:rFonts w:hint="eastAsia" w:ascii="仿宋" w:hAnsi="仿宋" w:eastAsia="仿宋" w:cs="仿宋"/>
                <w:sz w:val="24"/>
                <w:szCs w:val="24"/>
                <w:lang w:eastAsia="zh-CN"/>
              </w:rPr>
              <w:t>特困人员供养办事指南</w:t>
            </w:r>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01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办理窗口</w:t>
            </w:r>
          </w:p>
        </w:tc>
        <w:tc>
          <w:tcPr>
            <w:tcW w:w="7232" w:type="dxa"/>
            <w:noWrap w:val="0"/>
            <w:vAlign w:val="center"/>
          </w:tcPr>
          <w:p>
            <w:pPr>
              <w:adjustRightInd w:val="0"/>
              <w:snapToGrid w:val="0"/>
              <w:spacing w:line="360" w:lineRule="exact"/>
              <w:jc w:val="center"/>
              <w:rPr>
                <w:rFonts w:hint="default" w:ascii="仿宋" w:hAnsi="仿宋" w:eastAsia="仿宋" w:cs="仿宋"/>
                <w:sz w:val="24"/>
                <w:szCs w:val="24"/>
                <w:lang w:val="en-US"/>
              </w:rPr>
            </w:pPr>
            <w:r>
              <w:rPr>
                <w:rFonts w:hint="eastAsia" w:asciiTheme="minorEastAsia" w:hAnsiTheme="minorEastAsia" w:eastAsiaTheme="minorEastAsia" w:cstheme="minorEastAsia"/>
                <w:sz w:val="21"/>
                <w:szCs w:val="21"/>
                <w:lang w:val="en-US" w:eastAsia="zh-CN"/>
              </w:rPr>
              <w:t>弋阳县社会事务服务中心和城乡困难群众救助办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01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办理对象</w:t>
            </w:r>
          </w:p>
        </w:tc>
        <w:tc>
          <w:tcPr>
            <w:tcW w:w="7232" w:type="dxa"/>
            <w:noWrap w:val="0"/>
            <w:vAlign w:val="center"/>
          </w:tcPr>
          <w:p>
            <w:r>
              <w:rPr>
                <w:rFonts w:hint="eastAsia"/>
              </w:rPr>
              <w:t>根据江西省民政厅关于印发《江西省特困人员认定实施细则的通知》（赣民发〔</w:t>
            </w:r>
            <w:r>
              <w:t>2021</w:t>
            </w:r>
            <w:r>
              <w:rPr>
                <w:rFonts w:hint="eastAsia"/>
              </w:rPr>
              <w:t>〕</w:t>
            </w:r>
            <w:r>
              <w:t>7</w:t>
            </w:r>
            <w:r>
              <w:rPr>
                <w:rFonts w:hint="eastAsia"/>
              </w:rPr>
              <w:t>号）有关规定，符合以下条件的人员，可申请特困供养。</w:t>
            </w:r>
          </w:p>
          <w:p>
            <w:pPr>
              <w:rPr>
                <w:b/>
                <w:bCs/>
              </w:rPr>
            </w:pPr>
            <w:r>
              <w:rPr>
                <w:rFonts w:hint="eastAsia"/>
                <w:b/>
                <w:bCs/>
              </w:rPr>
              <w:t>一、特困人员救助供养范围</w:t>
            </w:r>
          </w:p>
          <w:p>
            <w:r>
              <w:t> </w:t>
            </w:r>
            <w:r>
              <w:rPr>
                <w:rFonts w:hint="eastAsia"/>
              </w:rPr>
              <w:t>对持有上饶市弋阳县户籍，同时具备以下条件的老年人、残疾人和未成年人，应当依法纳入特困人员救助供养范围。</w:t>
            </w:r>
          </w:p>
          <w:p>
            <w:r>
              <w:rPr>
                <w:rFonts w:hint="eastAsia"/>
              </w:rPr>
              <w:t>（一）无劳动能力；</w:t>
            </w:r>
          </w:p>
          <w:p>
            <w:r>
              <w:rPr>
                <w:rFonts w:hint="eastAsia"/>
              </w:rPr>
              <w:t>（二）无生活来源；</w:t>
            </w:r>
          </w:p>
          <w:p>
            <w:r>
              <w:rPr>
                <w:rFonts w:hint="eastAsia"/>
              </w:rPr>
              <w:t>（三）无法定赡养、抚养、扶养义务人或者其法定义务人无履行义务能力。</w:t>
            </w:r>
          </w:p>
          <w:p>
            <w:pPr>
              <w:adjustRightInd w:val="0"/>
              <w:snapToGrid w:val="0"/>
              <w:spacing w:line="360" w:lineRule="exact"/>
              <w:jc w:val="left"/>
              <w:rPr>
                <w:rFonts w:hint="default" w:ascii="仿宋" w:hAnsi="仿宋" w:eastAsia="仿宋" w:cs="仿宋"/>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201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申请材料</w:t>
            </w:r>
          </w:p>
        </w:tc>
        <w:tc>
          <w:tcPr>
            <w:tcW w:w="7232" w:type="dxa"/>
            <w:noWrap w:val="0"/>
            <w:vAlign w:val="center"/>
          </w:tcPr>
          <w:p>
            <w:r>
              <w:rPr>
                <w:rFonts w:hint="eastAsia"/>
              </w:rPr>
              <w:t>特困申请分为窗口申请和网络自助申请两种方式。</w:t>
            </w:r>
          </w:p>
          <w:p>
            <w:r>
              <w:rPr>
                <w:rFonts w:hint="eastAsia"/>
              </w:rPr>
              <w:t>申请人或者其代理人在户籍所在地或者实际居住地乡镇人民政府、街道办事处社会救助服务窗口提出申请的，应当提交以下资料，主要指“</w:t>
            </w:r>
            <w:r>
              <w:rPr>
                <w:rFonts w:hint="eastAsia"/>
                <w:color w:val="FF0000"/>
              </w:rPr>
              <w:t>一证一书</w:t>
            </w:r>
            <w:r>
              <w:rPr>
                <w:rFonts w:hint="eastAsia"/>
              </w:rPr>
              <w:t>”：</w:t>
            </w:r>
          </w:p>
          <w:p>
            <w:r>
              <w:rPr>
                <w:rFonts w:hint="eastAsia"/>
              </w:rPr>
              <w:t>（一）一证：无法定赡养、抚养、扶养义务人的提供申请人本人身份证，法定义务人无履行义务能力需提供申请本人及义务人的身份证原件。未办理居民身份证的，可以提供户口簿、护照等公安部门发放、认可的有效身份证件原件；</w:t>
            </w:r>
          </w:p>
          <w:p>
            <w:r>
              <w:rPr>
                <w:rFonts w:hint="eastAsia"/>
              </w:rPr>
              <w:t>（二）一书：《江西省社会救助申请及核对授权书》；</w:t>
            </w:r>
          </w:p>
          <w:p>
            <w:r>
              <w:rPr>
                <w:rFonts w:hint="eastAsia"/>
              </w:rPr>
              <w:t>（三）前款所述对象原则上进行电子授权，因特殊原因无法进行电子授权的填写《江西省社会救助申请及核对授权书》并签字、按捺指纹</w:t>
            </w:r>
            <w:r>
              <w:t>,</w:t>
            </w:r>
            <w:r>
              <w:rPr>
                <w:rFonts w:hint="eastAsia"/>
              </w:rPr>
              <w:t>并注明未电子授权原因。因在外地无法在《江西省社会救助申请及核对授权书》上签字、按捺指纹的，应当提供《个人委托授权及法律责任声明书》。</w:t>
            </w:r>
          </w:p>
          <w:p>
            <w:r>
              <w:t> </w:t>
            </w:r>
            <w:r>
              <w:rPr>
                <w:rFonts w:hint="eastAsia"/>
              </w:rPr>
              <w:t>申请人或者其代理人通过网络自助申请的，按照以下程序办理：</w:t>
            </w:r>
          </w:p>
          <w:p>
            <w:r>
              <w:rPr>
                <w:rFonts w:hint="eastAsia"/>
              </w:rPr>
              <w:t>（一）申请人共同生活家庭成员或者非共同生活家庭成员使用实名制账号登录支付宝</w:t>
            </w:r>
            <w:r>
              <w:t>APP</w:t>
            </w:r>
            <w:r>
              <w:rPr>
                <w:rFonts w:hint="eastAsia"/>
              </w:rPr>
              <w:t>→赣服通→民政专区→社会救助申请→特困供养，如实填写申请信息；</w:t>
            </w:r>
          </w:p>
          <w:p>
            <w:r>
              <w:rPr>
                <w:rFonts w:hint="eastAsia"/>
              </w:rPr>
              <w:t>（二）参照窗口申请，提交本人和法定赡养、抚养、扶养义务人的身份证件；</w:t>
            </w:r>
          </w:p>
          <w:p>
            <w:r>
              <w:rPr>
                <w:rFonts w:hint="eastAsia"/>
              </w:rPr>
              <w:t>（三）申请人及义务人因特殊原因无法进行电子授权的，申请人及义务人应当承诺主动配合乡镇人民政府、街道办事处入户收取《江西省社会救助申请及核对授权书》、《个人委托授权及法律责任声明书》。</w:t>
            </w:r>
          </w:p>
          <w:p>
            <w:r>
              <w:rPr>
                <w:rFonts w:hint="eastAsia"/>
              </w:rPr>
              <w:t>注</w:t>
            </w:r>
            <w:r>
              <w:t>:</w:t>
            </w:r>
            <w:r>
              <w:rPr>
                <w:rFonts w:hint="eastAsia"/>
              </w:rPr>
              <w:t>申请人及义务人所提供全部信息需真实完整，愿意接受有关部门调查。如存在虚报、隐瞒、伪造申请资料按照《江西省社会救助对象失信惩戒和守信激励办法（试行）》有关规定处理。</w:t>
            </w:r>
          </w:p>
          <w:p>
            <w:pPr>
              <w:ind w:firstLine="360" w:firstLineChars="150"/>
              <w:rPr>
                <w:rFonts w:hint="eastAsia" w:ascii="仿宋" w:hAnsi="仿宋" w:eastAsia="仿宋" w:cs="仿宋"/>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201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办理流程</w:t>
            </w:r>
          </w:p>
        </w:tc>
        <w:tc>
          <w:tcPr>
            <w:tcW w:w="7232" w:type="dxa"/>
            <w:noWrap w:val="0"/>
            <w:vAlign w:val="center"/>
          </w:tcPr>
          <w:p>
            <w:pPr>
              <w:numPr>
                <w:numId w:val="0"/>
              </w:numPr>
              <w:tabs>
                <w:tab w:val="left" w:pos="2268"/>
              </w:tabs>
              <w:adjustRightInd w:val="0"/>
              <w:snapToGrid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1.申请人或其代理人提出申请</w:t>
            </w:r>
          </w:p>
          <w:p>
            <w:pPr>
              <w:numPr>
                <w:numId w:val="0"/>
              </w:numPr>
              <w:tabs>
                <w:tab w:val="left" w:pos="2268"/>
              </w:tabs>
              <w:adjustRightInd w:val="0"/>
              <w:snapToGrid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2.乡镇（街道）受理</w:t>
            </w:r>
          </w:p>
          <w:p>
            <w:pPr>
              <w:numPr>
                <w:numId w:val="0"/>
              </w:numPr>
              <w:tabs>
                <w:tab w:val="left" w:pos="2268"/>
              </w:tabs>
              <w:adjustRightInd w:val="0"/>
              <w:snapToGrid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3.乡镇审核</w:t>
            </w:r>
          </w:p>
          <w:p>
            <w:pPr>
              <w:numPr>
                <w:numId w:val="0"/>
              </w:numPr>
              <w:tabs>
                <w:tab w:val="left" w:pos="2268"/>
              </w:tabs>
              <w:adjustRightInd w:val="0"/>
              <w:snapToGrid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4.民政局备案</w:t>
            </w:r>
          </w:p>
          <w:p>
            <w:pPr>
              <w:numPr>
                <w:numId w:val="0"/>
              </w:numPr>
              <w:tabs>
                <w:tab w:val="left" w:pos="2268"/>
              </w:tabs>
              <w:adjustRightInd w:val="0"/>
              <w:snapToGrid w:val="0"/>
              <w:spacing w:line="240" w:lineRule="auto"/>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5.民政局委托银行按月发放供养金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01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收费依据和标准</w:t>
            </w:r>
          </w:p>
        </w:tc>
        <w:tc>
          <w:tcPr>
            <w:tcW w:w="7232" w:type="dxa"/>
            <w:noWrap w:val="0"/>
            <w:vAlign w:val="center"/>
          </w:tcPr>
          <w:p>
            <w:pPr>
              <w:adjustRightInd w:val="0"/>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01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办理时限</w:t>
            </w:r>
          </w:p>
        </w:tc>
        <w:tc>
          <w:tcPr>
            <w:tcW w:w="7232" w:type="dxa"/>
            <w:noWrap w:val="0"/>
            <w:vAlign w:val="center"/>
          </w:tcPr>
          <w:p>
            <w:pPr>
              <w:adjustRightInd w:val="0"/>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30个工作日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01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咨询电话</w:t>
            </w:r>
          </w:p>
        </w:tc>
        <w:tc>
          <w:tcPr>
            <w:tcW w:w="7232" w:type="dxa"/>
            <w:noWrap w:val="0"/>
            <w:vAlign w:val="center"/>
          </w:tcPr>
          <w:p>
            <w:pPr>
              <w:adjustRightInd w:val="0"/>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0793-5822022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01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投诉电话</w:t>
            </w:r>
          </w:p>
        </w:tc>
        <w:tc>
          <w:tcPr>
            <w:tcW w:w="7232" w:type="dxa"/>
            <w:noWrap w:val="0"/>
            <w:vAlign w:val="center"/>
          </w:tcPr>
          <w:p>
            <w:pPr>
              <w:ind w:firstLine="2880" w:firstLineChars="120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0793-5822019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01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送达方式</w:t>
            </w:r>
          </w:p>
        </w:tc>
        <w:tc>
          <w:tcPr>
            <w:tcW w:w="7232" w:type="dxa"/>
            <w:noWrap w:val="0"/>
            <w:vAlign w:val="center"/>
          </w:tcPr>
          <w:p>
            <w:pPr>
              <w:adjustRightInd w:val="0"/>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自取、邮寄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4Nzk5OWEyY2E4ZWY1MmJlNmQ1M2E5N2RmZjg0ZWMifQ=="/>
  </w:docVars>
  <w:rsids>
    <w:rsidRoot w:val="571A7C8A"/>
    <w:rsid w:val="0144657C"/>
    <w:rsid w:val="03A76357"/>
    <w:rsid w:val="10FF715E"/>
    <w:rsid w:val="1499004D"/>
    <w:rsid w:val="1B6D5BEA"/>
    <w:rsid w:val="2200674E"/>
    <w:rsid w:val="2442786A"/>
    <w:rsid w:val="296C3D6C"/>
    <w:rsid w:val="33470638"/>
    <w:rsid w:val="36EC4A09"/>
    <w:rsid w:val="48CC4AD2"/>
    <w:rsid w:val="51BD0922"/>
    <w:rsid w:val="56D0357F"/>
    <w:rsid w:val="571A7C8A"/>
    <w:rsid w:val="6731715D"/>
    <w:rsid w:val="6FAC253C"/>
    <w:rsid w:val="703F7922"/>
    <w:rsid w:val="7366469A"/>
    <w:rsid w:val="770E23E6"/>
    <w:rsid w:val="77DF38AB"/>
    <w:rsid w:val="79F52FF8"/>
    <w:rsid w:val="7D1C2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575</Words>
  <Characters>603</Characters>
  <Lines>0</Lines>
  <Paragraphs>0</Paragraphs>
  <TotalTime>5</TotalTime>
  <ScaleCrop>false</ScaleCrop>
  <LinksUpToDate>false</LinksUpToDate>
  <CharactersWithSpaces>603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2022-01-07T03:28:00Z</dcterms:created>
  <dc:creator>旌</dc:creator>
  <cp:lastModifiedBy>嘿哈</cp:lastModifiedBy>
  <dcterms:modified xsi:type="dcterms:W3CDTF">2023-12-15T07:58:42Z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ADD41C5888354EB4BDCB86B1540C50E4_13</vt:lpwstr>
  </property>
</Properties>
</file>