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jc w:val="center"/>
        <w:rPr>
          <w:rFonts w:hint="eastAsia" w:ascii="宋体" w:hAnsi="宋体" w:eastAsia="宋体" w:cs="宋体"/>
          <w:i w:val="0"/>
          <w:color w:val="000000"/>
          <w:kern w:val="0"/>
          <w:sz w:val="22"/>
          <w:szCs w:val="22"/>
          <w:u w:val="none"/>
          <w:lang w:val="en-US" w:eastAsia="zh-CN" w:bidi="ar"/>
        </w:rPr>
      </w:pPr>
    </w:p>
    <w:tbl>
      <w:tblPr>
        <w:tblStyle w:val="3"/>
        <w:tblW w:w="92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事项名称</w:t>
            </w:r>
          </w:p>
        </w:tc>
        <w:tc>
          <w:tcPr>
            <w:tcW w:w="7232" w:type="dxa"/>
            <w:noWrap w:val="0"/>
            <w:vAlign w:val="center"/>
          </w:tcPr>
          <w:p>
            <w:pPr>
              <w:numPr>
                <w:ilvl w:val="0"/>
                <w:numId w:val="0"/>
              </w:numPr>
              <w:adjustRightInd w:val="0"/>
              <w:snapToGrid w:val="0"/>
              <w:spacing w:line="360" w:lineRule="exact"/>
              <w:ind w:leftChars="0" w:firstLine="2100" w:firstLineChars="10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城乡居民最低生活保障办事指南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办理窗口</w:t>
            </w:r>
          </w:p>
        </w:tc>
        <w:tc>
          <w:tcPr>
            <w:tcW w:w="7232"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弋阳县社会事务服务中心和城乡困难群众救助办</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办理对象</w:t>
            </w:r>
          </w:p>
        </w:tc>
        <w:tc>
          <w:tcPr>
            <w:tcW w:w="7232" w:type="dxa"/>
            <w:noWrap w:val="0"/>
            <w:vAlign w:val="center"/>
          </w:tcPr>
          <w:p>
            <w:pPr>
              <w:adjustRightInd w:val="0"/>
              <w:snapToGrid w:val="0"/>
              <w:spacing w:line="36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对持有上饶市弋阳县户籍（持江西省内户籍在上饶市弋阳县居住满一年），共同生活的家庭成员中有一人或多人因病、因残、因学、因年老体弱（指赡养、扶养、抚养人履行义务能力较弱或无能力的）等原因导致家庭生活困难，且家庭人均收入低于我区最低生活保障标准以及家庭财产状况符合我区规定的，给予最低生活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申请材料</w:t>
            </w:r>
          </w:p>
        </w:tc>
        <w:tc>
          <w:tcPr>
            <w:tcW w:w="7232" w:type="dxa"/>
            <w:noWrap w:val="0"/>
            <w:vAlign w:val="center"/>
          </w:tcPr>
          <w:p>
            <w:r>
              <w:rPr>
                <w:rFonts w:hint="eastAsia"/>
              </w:rPr>
              <w:t>分为窗口申请和网络自助申请两种方式。</w:t>
            </w:r>
          </w:p>
          <w:p>
            <w:r>
              <w:t> </w:t>
            </w:r>
            <w:r>
              <w:rPr>
                <w:rFonts w:hint="eastAsia"/>
              </w:rPr>
              <w:t>申请人或者其代理人在户籍所在地或者实际居住地乡镇人民政府、街道办事处社会救助服务窗口提出申请的，应当提交以下资料，主要指“一证一书”：</w:t>
            </w:r>
          </w:p>
          <w:p>
            <w:r>
              <w:rPr>
                <w:rFonts w:hint="eastAsia"/>
              </w:rPr>
              <w:t>（一）一证：共同生活的家庭成员、非共同生活的法定赡养、抚养、扶养义务人及其配偶的居民身份证原件，未办理居民身份证的，可以提供户口簿、护照等公安部门发放、认可的有效身份证件原件；</w:t>
            </w:r>
          </w:p>
          <w:p>
            <w:r>
              <w:rPr>
                <w:rFonts w:hint="eastAsia"/>
              </w:rPr>
              <w:t>（二）一书：《江西省社会救助申请及核对授权书》；</w:t>
            </w:r>
          </w:p>
          <w:p>
            <w:r>
              <w:rPr>
                <w:rFonts w:hint="eastAsia"/>
              </w:rPr>
              <w:t>（三）前款所述对象原则上进行电子授权，因特殊原因无法进行电子授权的填写《江西省社会救助申请及核对授权书》并签字、按捺指纹</w:t>
            </w:r>
            <w:r>
              <w:t>,</w:t>
            </w:r>
            <w:r>
              <w:rPr>
                <w:rFonts w:hint="eastAsia"/>
              </w:rPr>
              <w:t>并注明未电子授权原因。因在外地无法在《江西省社会救助申请及核对授权书》上签字、按捺指纹的，应当提供《个人委托授权及法律责任声明书》。</w:t>
            </w:r>
          </w:p>
          <w:p>
            <w:r>
              <w:t> </w:t>
            </w:r>
            <w:r>
              <w:rPr>
                <w:rFonts w:hint="eastAsia"/>
              </w:rPr>
              <w:t>申请人或者其代理人通过网络自助申请的，按照以下程序办理：</w:t>
            </w:r>
          </w:p>
          <w:p>
            <w:r>
              <w:rPr>
                <w:rFonts w:hint="eastAsia"/>
              </w:rPr>
              <w:t>（一）申请人共同生活家庭成员或者非共同生活家庭成员使用实名制账号登录支付宝</w:t>
            </w:r>
            <w:r>
              <w:t>APP</w:t>
            </w:r>
            <w:r>
              <w:rPr>
                <w:rFonts w:hint="eastAsia"/>
              </w:rPr>
              <w:t>→赣服通→民政专区→社会救助申请→最低生活保障，如实填写申请信息；</w:t>
            </w:r>
          </w:p>
          <w:p>
            <w:r>
              <w:rPr>
                <w:rFonts w:hint="eastAsia"/>
              </w:rPr>
              <w:t>（二）参照窗口申请，提交共同生活的家庭成员、非共同生活的法定赡养、抚养、扶养义务人及其配偶的身份证件；</w:t>
            </w:r>
          </w:p>
          <w:p>
            <w:r>
              <w:rPr>
                <w:rFonts w:hint="eastAsia"/>
              </w:rPr>
              <w:t>（三）申请人及其家庭成员因特殊原因无法进行电子授权的，申请人及其家庭成员应当承诺主动配合乡镇人民政府、街道办事处入户收取《江西省社会救助申请及核对授权书》、《个人委托授权及法律责任声明书》。</w:t>
            </w:r>
          </w:p>
          <w:p>
            <w:r>
              <w:rPr>
                <w:rFonts w:hint="eastAsia"/>
              </w:rPr>
              <w:t>注</w:t>
            </w:r>
            <w:r>
              <w:t>:</w:t>
            </w:r>
            <w:r>
              <w:rPr>
                <w:rFonts w:hint="eastAsia"/>
              </w:rPr>
              <w:t>申请人所提供全部信息需真实完整，愿意接受有关部门调查。如存在虚报、隐瞒、伪造申请资料按照《江西省社会救助对象失信惩戒和守信激励办法（试行）》有关规定处理。</w:t>
            </w:r>
          </w:p>
          <w:p>
            <w:pPr>
              <w:rPr>
                <w:b/>
                <w:bCs/>
              </w:rPr>
            </w:pPr>
            <w:r>
              <w:rPr>
                <w:rFonts w:hint="eastAsia"/>
                <w:b/>
                <w:bCs/>
              </w:rPr>
              <w:t>三、认定标准：</w:t>
            </w:r>
          </w:p>
          <w:p>
            <w:r>
              <w:t> </w:t>
            </w:r>
            <w:r>
              <w:rPr>
                <w:rFonts w:hint="eastAsia"/>
              </w:rPr>
              <w:t>共同生活的家庭成员的经济状况同时符合以下情形的，确认给予最低生活保障：</w:t>
            </w:r>
          </w:p>
          <w:p>
            <w:r>
              <w:rPr>
                <w:rFonts w:hint="eastAsia"/>
              </w:rPr>
              <w:t>（一）家庭月人均收入低于户籍所在地最低生活保障标准（</w:t>
            </w:r>
            <w:r>
              <w:t>2022</w:t>
            </w:r>
            <w:r>
              <w:rPr>
                <w:rFonts w:hint="eastAsia"/>
              </w:rPr>
              <w:t>年城市为</w:t>
            </w:r>
            <w:r>
              <w:t>825</w:t>
            </w:r>
            <w:r>
              <w:rPr>
                <w:rFonts w:hint="eastAsia"/>
              </w:rPr>
              <w:t>元每人每月，农村为</w:t>
            </w:r>
            <w:r>
              <w:t>600</w:t>
            </w:r>
            <w:r>
              <w:rPr>
                <w:rFonts w:hint="eastAsia"/>
              </w:rPr>
              <w:t>元每人每月）；</w:t>
            </w:r>
          </w:p>
          <w:p>
            <w:r>
              <w:rPr>
                <w:rFonts w:hint="eastAsia"/>
              </w:rPr>
              <w:t>（二）家庭金融资产总额低于户籍所在地上年度居民人均可支配收入</w:t>
            </w:r>
            <w:r>
              <w:t>2</w:t>
            </w:r>
            <w:r>
              <w:rPr>
                <w:rFonts w:hint="eastAsia"/>
              </w:rPr>
              <w:t>倍（含</w:t>
            </w:r>
            <w:r>
              <w:t>2</w:t>
            </w:r>
            <w:r>
              <w:rPr>
                <w:rFonts w:hint="eastAsia"/>
              </w:rPr>
              <w:t>倍）；（注：</w:t>
            </w:r>
            <w:r>
              <w:t>2021</w:t>
            </w:r>
            <w:r>
              <w:rPr>
                <w:rFonts w:hint="eastAsia"/>
              </w:rPr>
              <w:t>年城市居民人均可支配收入为</w:t>
            </w:r>
            <w:r>
              <w:t>39075</w:t>
            </w:r>
            <w:r>
              <w:rPr>
                <w:rFonts w:hint="eastAsia"/>
              </w:rPr>
              <w:t>元，农村居民人均可支配收入为</w:t>
            </w:r>
            <w:r>
              <w:t>17819</w:t>
            </w:r>
            <w:r>
              <w:rPr>
                <w:rFonts w:hint="eastAsia"/>
              </w:rPr>
              <w:t>元）</w:t>
            </w:r>
          </w:p>
          <w:p>
            <w:r>
              <w:rPr>
                <w:rFonts w:hint="eastAsia"/>
              </w:rPr>
              <w:t>（三）家庭成员名下无机动车辆（不含残疾人功能性补偿代步机动车辆、二轮和三轮摩托车）、船舶、工程机械和大型农机具；</w:t>
            </w:r>
          </w:p>
          <w:p>
            <w:r>
              <w:rPr>
                <w:rFonts w:hint="eastAsia"/>
              </w:rPr>
              <w:t>（四）家庭成员名下无工商登记，不存在雇佣他人从事各种经营性活动的行为；</w:t>
            </w:r>
          </w:p>
          <w:p>
            <w:r>
              <w:rPr>
                <w:rFonts w:hint="eastAsia"/>
              </w:rPr>
              <w:t>（五）家庭成员名下拥有的住房不超过</w:t>
            </w:r>
            <w:r>
              <w:t>1</w:t>
            </w:r>
            <w:r>
              <w:rPr>
                <w:rFonts w:hint="eastAsia"/>
              </w:rPr>
              <w:t>套，且名下无商铺、办公楼、厂房等非居住用途不动产；</w:t>
            </w:r>
          </w:p>
          <w:p>
            <w:r>
              <w:rPr>
                <w:rFonts w:hint="eastAsia"/>
              </w:rPr>
              <w:t>（六）家庭成员无买卖有价证券或者其他商业投资行为；</w:t>
            </w:r>
          </w:p>
          <w:p>
            <w:r>
              <w:rPr>
                <w:rFonts w:hint="eastAsia"/>
              </w:rPr>
              <w:t>（七）县级以上人民政府民政部门规定的其他情形。</w:t>
            </w:r>
          </w:p>
          <w:p>
            <w:r>
              <w:rPr>
                <w:rFonts w:hint="eastAsia"/>
              </w:rPr>
              <w:t>共同生活的家庭成员的财产状况符合下列情形之一的，经调查核实，可以视为维持家庭生产生活的必需财产，审核确认时可以视情予以豁免：</w:t>
            </w:r>
          </w:p>
          <w:p>
            <w:r>
              <w:rPr>
                <w:rFonts w:hint="eastAsia"/>
              </w:rPr>
              <w:t>（一）拥有作为唯一谋生工具的小型经营性车辆；</w:t>
            </w:r>
          </w:p>
          <w:p>
            <w:r>
              <w:rPr>
                <w:rFonts w:hint="eastAsia"/>
              </w:rPr>
              <w:t>（二）无住房，但有唯一一处商铺、厂房、酒店式公寓等非居住用途不动产，并将该非居住用途不动产作为家庭唯一居住场所，且家庭人均建筑面积低于户籍所在地上年度居民人均建筑面积；</w:t>
            </w:r>
          </w:p>
          <w:p>
            <w:r>
              <w:rPr>
                <w:rFonts w:hint="eastAsia"/>
              </w:rPr>
              <w:t>（三）有大额存款且累计持有时间未超过</w:t>
            </w:r>
            <w:r>
              <w:t>12</w:t>
            </w:r>
            <w:r>
              <w:rPr>
                <w:rFonts w:hint="eastAsia"/>
              </w:rPr>
              <w:t>个月，能够提供自申请或者动态管理之日起前</w:t>
            </w:r>
            <w:r>
              <w:t>12</w:t>
            </w:r>
            <w:r>
              <w:rPr>
                <w:rFonts w:hint="eastAsia"/>
              </w:rPr>
              <w:t>个月内三级乙等及以上级别医院开具的医学诊断证明书、治疗方案等医学证明材料，确认存款用于治疗重大疾病的，可以按照该病种平均医疗费用酌情予以豁免；</w:t>
            </w:r>
          </w:p>
          <w:p>
            <w:r>
              <w:rPr>
                <w:rFonts w:hint="eastAsia"/>
              </w:rPr>
              <w:t>（四）有工商登记，但投资经营规模较小且无雇员，或者属于扶贫对象统一参加当地合作社、集体所有制企业等经济组织；</w:t>
            </w:r>
          </w:p>
          <w:p>
            <w:r>
              <w:rPr>
                <w:rFonts w:hint="eastAsia"/>
              </w:rPr>
              <w:t>（五）县级以上人民政府民政部门规定的其他情形。</w:t>
            </w:r>
          </w:p>
          <w:p>
            <w:r>
              <w:t> </w:t>
            </w:r>
            <w:r>
              <w:rPr>
                <w:rFonts w:hint="eastAsia"/>
              </w:rPr>
              <w:t>非共同生活的法定赡养、抚养、扶养义务人家庭有下列情形之一的，被赡养、抚养、扶养家庭原则上不予纳入最低生活保障：</w:t>
            </w:r>
          </w:p>
          <w:p>
            <w:r>
              <w:rPr>
                <w:rFonts w:hint="eastAsia"/>
              </w:rPr>
              <w:t>（一）拥有</w:t>
            </w:r>
            <w:r>
              <w:t>2</w:t>
            </w:r>
            <w:r>
              <w:rPr>
                <w:rFonts w:hint="eastAsia"/>
              </w:rPr>
              <w:t>套及以产权房，且家庭人均建筑面积高于户籍所在地上年度居民人均建筑面积；</w:t>
            </w:r>
          </w:p>
          <w:p>
            <w:r>
              <w:rPr>
                <w:rFonts w:hint="eastAsia"/>
              </w:rPr>
              <w:t>（二）有非经营性机动车辆（残疾人功能性补偿代步机动车辆除外）、船舶、工程机械或者大型农机具，且交易价格高于户籍所在地当年度城市最低生活保障标准</w:t>
            </w:r>
            <w:r>
              <w:t>15</w:t>
            </w:r>
            <w:r>
              <w:rPr>
                <w:rFonts w:hint="eastAsia"/>
              </w:rPr>
              <w:t>倍；</w:t>
            </w:r>
          </w:p>
          <w:p>
            <w:r>
              <w:rPr>
                <w:rFonts w:hint="eastAsia"/>
              </w:rPr>
              <w:t>（三）人均金融资产超过户籍所在地上年度居民可支配收入</w:t>
            </w:r>
            <w:r>
              <w:t>1.5</w:t>
            </w:r>
            <w:r>
              <w:rPr>
                <w:rFonts w:hint="eastAsia"/>
              </w:rPr>
              <w:t>倍；</w:t>
            </w:r>
          </w:p>
          <w:p>
            <w:r>
              <w:rPr>
                <w:rFonts w:hint="eastAsia"/>
              </w:rPr>
              <w:t>（四）在各类企业中认缴出资额累计超过</w:t>
            </w:r>
            <w:r>
              <w:t>10</w:t>
            </w:r>
            <w:r>
              <w:rPr>
                <w:rFonts w:hint="eastAsia"/>
              </w:rPr>
              <w:t>万元（含</w:t>
            </w:r>
            <w:r>
              <w:t>10</w:t>
            </w:r>
            <w:r>
              <w:rPr>
                <w:rFonts w:hint="eastAsia"/>
              </w:rPr>
              <w:t>万元）；</w:t>
            </w:r>
          </w:p>
          <w:p>
            <w:r>
              <w:rPr>
                <w:rFonts w:hint="eastAsia"/>
              </w:rPr>
              <w:t>（五）县级以上人民政府民政部门规定的其他情形。</w:t>
            </w:r>
          </w:p>
          <w:p>
            <w:pPr>
              <w:ind w:firstLine="315" w:firstLineChars="150"/>
              <w:rPr>
                <w:rFonts w:hint="eastAsia" w:asciiTheme="minorEastAsia" w:hAnsiTheme="minorEastAsia" w:eastAsiaTheme="minorEastAsia" w:cstheme="minorEastAsia"/>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办理流程</w:t>
            </w:r>
          </w:p>
        </w:tc>
        <w:tc>
          <w:tcPr>
            <w:tcW w:w="7232" w:type="dxa"/>
            <w:noWrap w:val="0"/>
            <w:vAlign w:val="center"/>
          </w:tcPr>
          <w:p>
            <w:pPr>
              <w:numPr>
                <w:ilvl w:val="0"/>
                <w:numId w:val="0"/>
              </w:numPr>
              <w:tabs>
                <w:tab w:val="left" w:pos="2268"/>
              </w:tabs>
              <w:adjustRightInd w:val="0"/>
              <w:snapToGrid w:val="0"/>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4454525" cy="6430010"/>
                  <wp:effectExtent l="0" t="0" r="3175" b="889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4454525" cy="643001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收费依据和标准</w:t>
            </w:r>
          </w:p>
        </w:tc>
        <w:tc>
          <w:tcPr>
            <w:tcW w:w="7232"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办理时限</w:t>
            </w:r>
          </w:p>
        </w:tc>
        <w:tc>
          <w:tcPr>
            <w:tcW w:w="7232"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30个工作日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咨询电话</w:t>
            </w:r>
          </w:p>
        </w:tc>
        <w:tc>
          <w:tcPr>
            <w:tcW w:w="7232" w:type="dxa"/>
            <w:noWrap w:val="0"/>
            <w:vAlign w:val="center"/>
          </w:tcPr>
          <w:p>
            <w:pPr>
              <w:adjustRightInd w:val="0"/>
              <w:snapToGrid w:val="0"/>
              <w:spacing w:line="3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0793-5822022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投诉电话</w:t>
            </w:r>
          </w:p>
        </w:tc>
        <w:tc>
          <w:tcPr>
            <w:tcW w:w="7232" w:type="dxa"/>
            <w:noWrap w:val="0"/>
            <w:vAlign w:val="center"/>
          </w:tcPr>
          <w:p>
            <w:pPr>
              <w:ind w:firstLine="2520" w:firstLineChars="1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0793-5822019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16"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送达方式</w:t>
            </w:r>
          </w:p>
        </w:tc>
        <w:tc>
          <w:tcPr>
            <w:tcW w:w="7232" w:type="dxa"/>
            <w:noWrap w:val="0"/>
            <w:vAlign w:val="center"/>
          </w:tcPr>
          <w:p>
            <w:pPr>
              <w:adjustRightInd w:val="0"/>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自取、邮寄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zk5OWEyY2E4ZWY1MmJlNmQ1M2E5N2RmZjg0ZWMifQ=="/>
  </w:docVars>
  <w:rsids>
    <w:rsidRoot w:val="571A7C8A"/>
    <w:rsid w:val="0144657C"/>
    <w:rsid w:val="03A76357"/>
    <w:rsid w:val="10FF715E"/>
    <w:rsid w:val="1499004D"/>
    <w:rsid w:val="1B6D5BEA"/>
    <w:rsid w:val="2200674E"/>
    <w:rsid w:val="22705ED3"/>
    <w:rsid w:val="2442786A"/>
    <w:rsid w:val="296C3D6C"/>
    <w:rsid w:val="33470638"/>
    <w:rsid w:val="36EC4A09"/>
    <w:rsid w:val="48CC4AD2"/>
    <w:rsid w:val="51BD0922"/>
    <w:rsid w:val="56D0357F"/>
    <w:rsid w:val="571A7C8A"/>
    <w:rsid w:val="5B010FE9"/>
    <w:rsid w:val="6731715D"/>
    <w:rsid w:val="696E2535"/>
    <w:rsid w:val="6FAC253C"/>
    <w:rsid w:val="703F7922"/>
    <w:rsid w:val="7366469A"/>
    <w:rsid w:val="770E23E6"/>
    <w:rsid w:val="79F52FF8"/>
    <w:rsid w:val="7D1C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575</Words>
  <Characters>603</Characters>
  <Lines>0</Lines>
  <Paragraphs>0</Paragraphs>
  <TotalTime>9</TotalTime>
  <ScaleCrop>false</ScaleCrop>
  <LinksUpToDate>false</LinksUpToDate>
  <CharactersWithSpaces>603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2022-01-07T03:28:00Z</dcterms:created>
  <dc:creator>旌</dc:creator>
  <cp:lastModifiedBy>嘿哈</cp:lastModifiedBy>
  <dcterms:modified xsi:type="dcterms:W3CDTF">2023-12-15T07:49:42Z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138448A56441465AAD45FC794EE716E5_13</vt:lpwstr>
  </property>
</Properties>
</file>